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D" w:rsidRDefault="007F2F3D" w:rsidP="00C97362">
      <w:pPr>
        <w:jc w:val="center"/>
        <w:rPr>
          <w:b/>
          <w:lang w:val="uk-UA"/>
        </w:rPr>
      </w:pPr>
    </w:p>
    <w:p w:rsidR="00C97362" w:rsidRPr="00800EA7" w:rsidRDefault="00C97362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C97362" w:rsidRPr="00800EA7" w:rsidRDefault="007F2F3D" w:rsidP="00C9736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Харківський інститут</w:t>
      </w:r>
    </w:p>
    <w:p w:rsidR="00C97362" w:rsidRPr="00800EA7" w:rsidRDefault="00C9736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 w:rsidR="00A34E89">
        <w:rPr>
          <w:b/>
          <w:sz w:val="24"/>
          <w:szCs w:val="24"/>
          <w:lang w:val="uk-UA"/>
        </w:rPr>
        <w:t>соціально-гуманітарних дисциплін</w:t>
      </w:r>
    </w:p>
    <w:p w:rsidR="00C97362" w:rsidRPr="006E3184" w:rsidRDefault="00C9736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804"/>
      </w:tblGrid>
      <w:tr w:rsidR="00C9736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7F2F3D" w:rsidRDefault="00A34E89" w:rsidP="00F37EE8">
            <w:pPr>
              <w:tabs>
                <w:tab w:val="left" w:pos="1006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Вища математика</w:t>
            </w:r>
          </w:p>
        </w:tc>
      </w:tr>
      <w:tr w:rsidR="00C9736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3C4997" w:rsidRDefault="00A34E89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 Ольга Миколаївна</w:t>
            </w:r>
          </w:p>
        </w:tc>
      </w:tr>
      <w:tr w:rsidR="00C97362" w:rsidRPr="009807A7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0D5CCD" w:rsidRDefault="000D5CCD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 w:rsidRPr="000D5CCD">
              <w:rPr>
                <w:sz w:val="24"/>
                <w:szCs w:val="24"/>
              </w:rPr>
              <w:t>http:// maup.kh.ua</w:t>
            </w:r>
          </w:p>
        </w:tc>
      </w:tr>
      <w:tr w:rsidR="00C9736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F10E32" w:rsidRDefault="007F2F3D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</w:t>
            </w:r>
            <w:r w:rsidR="00A34E89">
              <w:rPr>
                <w:i/>
                <w:sz w:val="24"/>
                <w:szCs w:val="24"/>
                <w:lang w:val="uk-UA"/>
              </w:rPr>
              <w:t>0963623730</w:t>
            </w:r>
          </w:p>
        </w:tc>
      </w:tr>
      <w:tr w:rsidR="00C9736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34E89" w:rsidRDefault="00A34E89" w:rsidP="00094ECE">
            <w:pPr>
              <w:widowControl w:val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olhapopova4@gmail.com</w:t>
            </w:r>
          </w:p>
        </w:tc>
      </w:tr>
      <w:tr w:rsidR="00C97362" w:rsidRPr="009807A7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0D5CCD" w:rsidRDefault="000D5CCD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 w:rsidRPr="000D5CCD">
              <w:rPr>
                <w:sz w:val="24"/>
                <w:szCs w:val="24"/>
              </w:rPr>
              <w:t>http:// maup.kh.ua</w:t>
            </w:r>
          </w:p>
        </w:tc>
      </w:tr>
      <w:tr w:rsidR="00C97362" w:rsidRPr="00A34E89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A775A0" w:rsidRDefault="00C9736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97362" w:rsidRPr="00F10E32" w:rsidRDefault="00A34E89" w:rsidP="00094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вівторок</w:t>
            </w:r>
            <w:r w:rsidR="00C97362"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 w:rsidR="00314021">
              <w:rPr>
                <w:i/>
                <w:sz w:val="24"/>
                <w:szCs w:val="24"/>
                <w:lang w:val="uk-UA"/>
              </w:rPr>
              <w:t>2 години</w:t>
            </w:r>
            <w:r w:rsidR="00C97362"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13.</w:t>
            </w:r>
            <w:r w:rsidR="007F2F3D">
              <w:rPr>
                <w:i/>
                <w:sz w:val="24"/>
                <w:szCs w:val="24"/>
                <w:lang w:val="uk-UA"/>
              </w:rPr>
              <w:t>5</w:t>
            </w:r>
            <w:r>
              <w:rPr>
                <w:i/>
                <w:sz w:val="24"/>
                <w:szCs w:val="24"/>
                <w:lang w:val="uk-UA"/>
              </w:rPr>
              <w:t>0-15.10</w:t>
            </w:r>
            <w:r w:rsidR="00AF3044">
              <w:rPr>
                <w:i/>
                <w:sz w:val="24"/>
                <w:szCs w:val="24"/>
                <w:lang w:val="uk-UA"/>
              </w:rPr>
              <w:t>, ауд.</w:t>
            </w:r>
            <w:r w:rsidR="00D872E1">
              <w:rPr>
                <w:i/>
                <w:sz w:val="24"/>
                <w:szCs w:val="24"/>
                <w:lang w:val="uk-UA"/>
              </w:rPr>
              <w:t>56; четвер</w:t>
            </w:r>
            <w:r w:rsidR="008D6779">
              <w:rPr>
                <w:i/>
                <w:sz w:val="24"/>
                <w:szCs w:val="24"/>
                <w:lang w:val="uk-UA"/>
              </w:rPr>
              <w:t>,</w:t>
            </w:r>
            <w:r w:rsidR="00D872E1">
              <w:rPr>
                <w:i/>
                <w:sz w:val="24"/>
                <w:szCs w:val="24"/>
                <w:lang w:val="uk-UA"/>
              </w:rPr>
              <w:t xml:space="preserve"> 2 години</w:t>
            </w:r>
            <w:r w:rsidR="00D872E1"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 w:rsidR="00D872E1">
              <w:rPr>
                <w:i/>
                <w:sz w:val="24"/>
                <w:szCs w:val="24"/>
                <w:lang w:val="uk-UA"/>
              </w:rPr>
              <w:t>13.50-15.10, ауд.56</w:t>
            </w:r>
          </w:p>
        </w:tc>
      </w:tr>
    </w:tbl>
    <w:p w:rsidR="002B1985" w:rsidRDefault="002B1985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34E89" w:rsidRPr="001D2028" w:rsidRDefault="00C97362" w:rsidP="00B62875">
      <w:pPr>
        <w:pStyle w:val="af0"/>
        <w:ind w:right="248" w:firstLine="283"/>
        <w:jc w:val="both"/>
        <w:rPr>
          <w:sz w:val="24"/>
          <w:szCs w:val="24"/>
          <w:lang w:val="uk-UA"/>
        </w:rPr>
      </w:pPr>
      <w:r w:rsidRPr="00C80E70">
        <w:rPr>
          <w:b/>
          <w:sz w:val="24"/>
          <w:szCs w:val="24"/>
          <w:lang w:val="uk-UA"/>
        </w:rPr>
        <w:t xml:space="preserve">Коротка анотація до дисципліни. </w:t>
      </w:r>
      <w:r w:rsidR="00D919DF">
        <w:rPr>
          <w:sz w:val="24"/>
          <w:szCs w:val="24"/>
          <w:lang w:val="uk-UA"/>
        </w:rPr>
        <w:t>Курс</w:t>
      </w:r>
      <w:r w:rsidR="00235D2F">
        <w:rPr>
          <w:sz w:val="24"/>
          <w:szCs w:val="24"/>
          <w:lang w:val="uk-UA"/>
        </w:rPr>
        <w:t xml:space="preserve"> </w:t>
      </w:r>
      <w:r w:rsidR="00A34E89">
        <w:rPr>
          <w:sz w:val="24"/>
          <w:szCs w:val="24"/>
          <w:lang w:val="uk-UA"/>
        </w:rPr>
        <w:t>надає знання з лінійної алгебри, аналітичної геометрії та математичного аналізу (диференціальне та інтегральне числення, д</w:t>
      </w:r>
      <w:r w:rsidR="00740192">
        <w:rPr>
          <w:sz w:val="24"/>
          <w:szCs w:val="24"/>
          <w:lang w:val="uk-UA"/>
        </w:rPr>
        <w:t>иференціальні рівняння та ряди); дозволяє отримати практичні навички по розв</w:t>
      </w:r>
      <w:r w:rsidR="00740192" w:rsidRPr="00740192">
        <w:rPr>
          <w:sz w:val="24"/>
          <w:szCs w:val="24"/>
          <w:lang w:val="uk-UA"/>
        </w:rPr>
        <w:t>’</w:t>
      </w:r>
      <w:r w:rsidR="00740192">
        <w:rPr>
          <w:sz w:val="24"/>
          <w:szCs w:val="24"/>
          <w:lang w:val="uk-UA"/>
        </w:rPr>
        <w:t>язанню матричних рівнянь, систем лінійних алгебраїчних рівнянь, аналітичному моделюванню простих геометричних фігур, застосуванню інтегрального та дифере</w:t>
      </w:r>
      <w:r w:rsidR="00740192" w:rsidRPr="001D2028">
        <w:rPr>
          <w:sz w:val="24"/>
          <w:szCs w:val="24"/>
          <w:lang w:val="uk-UA"/>
        </w:rPr>
        <w:t>нціального числення при аналізі функціональної залежності, по розв’язуван</w:t>
      </w:r>
      <w:r w:rsidR="001E3F69">
        <w:rPr>
          <w:sz w:val="24"/>
          <w:szCs w:val="24"/>
          <w:lang w:val="uk-UA"/>
        </w:rPr>
        <w:t>ню диференціальних рівнянь та за</w:t>
      </w:r>
      <w:r w:rsidR="00740192" w:rsidRPr="001D2028">
        <w:rPr>
          <w:sz w:val="24"/>
          <w:szCs w:val="24"/>
          <w:lang w:val="uk-UA"/>
        </w:rPr>
        <w:t>стосуванню рядів, по використанню математичних методів в економіці.</w:t>
      </w:r>
    </w:p>
    <w:p w:rsidR="001D2028" w:rsidRPr="001D2028" w:rsidRDefault="00C97362" w:rsidP="00B62875">
      <w:pPr>
        <w:pStyle w:val="af0"/>
        <w:numPr>
          <w:ilvl w:val="0"/>
          <w:numId w:val="13"/>
        </w:numPr>
        <w:ind w:right="248"/>
        <w:jc w:val="both"/>
        <w:rPr>
          <w:sz w:val="24"/>
          <w:szCs w:val="24"/>
          <w:lang w:val="uk-UA"/>
        </w:rPr>
      </w:pPr>
      <w:r w:rsidRPr="001D2028">
        <w:rPr>
          <w:b/>
          <w:sz w:val="24"/>
          <w:szCs w:val="24"/>
          <w:lang w:val="uk-UA"/>
        </w:rPr>
        <w:t>Мета</w:t>
      </w:r>
      <w:r w:rsidR="0040236C" w:rsidRPr="001D2028">
        <w:rPr>
          <w:b/>
          <w:sz w:val="24"/>
          <w:szCs w:val="24"/>
          <w:lang w:val="uk-UA"/>
        </w:rPr>
        <w:t xml:space="preserve">: </w:t>
      </w:r>
      <w:r w:rsidR="00D919DF" w:rsidRPr="001D2028">
        <w:rPr>
          <w:sz w:val="24"/>
          <w:szCs w:val="24"/>
          <w:lang w:val="uk-UA"/>
        </w:rPr>
        <w:t xml:space="preserve">формування у майбутнього фахівця теоретичних основ та практичних навиків з </w:t>
      </w:r>
      <w:r w:rsidR="00740192" w:rsidRPr="001D2028">
        <w:rPr>
          <w:sz w:val="24"/>
          <w:szCs w:val="24"/>
          <w:lang w:val="uk-UA"/>
        </w:rPr>
        <w:t>вищої математики</w:t>
      </w:r>
      <w:r w:rsidR="00D919DF" w:rsidRPr="001D2028">
        <w:rPr>
          <w:sz w:val="24"/>
          <w:szCs w:val="24"/>
          <w:lang w:val="uk-UA"/>
        </w:rPr>
        <w:t xml:space="preserve"> та ефективного використання </w:t>
      </w:r>
      <w:r w:rsidR="00F37EE8">
        <w:rPr>
          <w:sz w:val="24"/>
          <w:szCs w:val="24"/>
          <w:lang w:val="uk-UA"/>
        </w:rPr>
        <w:t>вищої</w:t>
      </w:r>
      <w:r w:rsidR="00740192" w:rsidRPr="001D2028">
        <w:rPr>
          <w:sz w:val="24"/>
          <w:szCs w:val="24"/>
          <w:lang w:val="uk-UA"/>
        </w:rPr>
        <w:t xml:space="preserve"> математики</w:t>
      </w:r>
      <w:r w:rsidR="00D919DF" w:rsidRPr="001D2028">
        <w:rPr>
          <w:sz w:val="24"/>
          <w:szCs w:val="24"/>
          <w:lang w:val="uk-UA"/>
        </w:rPr>
        <w:t xml:space="preserve"> в своїй майбутній діяльності.</w:t>
      </w:r>
    </w:p>
    <w:p w:rsidR="00F37EE8" w:rsidRDefault="0040236C" w:rsidP="00B62875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7EE8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="00740192" w:rsidRPr="00F37EE8">
        <w:rPr>
          <w:rFonts w:ascii="Times New Roman" w:hAnsi="Times New Roman"/>
          <w:b/>
          <w:sz w:val="24"/>
          <w:szCs w:val="24"/>
          <w:lang w:val="uk-UA"/>
        </w:rPr>
        <w:t>:</w:t>
      </w:r>
      <w:r w:rsidR="00D919DF" w:rsidRPr="00F37EE8">
        <w:rPr>
          <w:rFonts w:ascii="Times New Roman" w:hAnsi="Times New Roman"/>
          <w:lang w:val="uk-UA"/>
        </w:rPr>
        <w:t xml:space="preserve"> </w:t>
      </w:r>
      <w:r w:rsidR="00740192" w:rsidRPr="00F37EE8">
        <w:rPr>
          <w:rFonts w:ascii="Times New Roman" w:hAnsi="Times New Roman"/>
          <w:sz w:val="24"/>
          <w:szCs w:val="24"/>
          <w:lang w:val="uk-UA"/>
        </w:rPr>
        <w:t>засвоєння основних принципів та теоретичних положень з лінійної алгебри, аналітичної геометрії і математичного аналізу; засвоєння загально прийнятих норм застосування математичних символів в науковій літературі; оволодіння методами формальних перетворень для розв’язання аналітичних моделей фізичних, економічних та соціальних об’єктів</w:t>
      </w:r>
      <w:r w:rsidR="001D2028" w:rsidRPr="00F37EE8">
        <w:rPr>
          <w:rFonts w:ascii="Times New Roman" w:hAnsi="Times New Roman"/>
          <w:sz w:val="24"/>
          <w:szCs w:val="24"/>
          <w:lang w:val="uk-UA"/>
        </w:rPr>
        <w:t>; набуття практичних навичок по розв’язанню формальних задач з лінійної алгебри, аналітичної гео</w:t>
      </w:r>
      <w:r w:rsidR="00F37EE8" w:rsidRPr="00F37EE8">
        <w:rPr>
          <w:rFonts w:ascii="Times New Roman" w:hAnsi="Times New Roman"/>
          <w:sz w:val="24"/>
          <w:szCs w:val="24"/>
          <w:lang w:val="uk-UA"/>
        </w:rPr>
        <w:t>метрії та математичного аналізу</w:t>
      </w:r>
      <w:r w:rsidR="00F37EE8">
        <w:rPr>
          <w:rFonts w:ascii="Times New Roman" w:hAnsi="Times New Roman"/>
          <w:sz w:val="24"/>
          <w:szCs w:val="24"/>
          <w:lang w:val="uk-UA"/>
        </w:rPr>
        <w:t>.</w:t>
      </w:r>
    </w:p>
    <w:p w:rsidR="005E4768" w:rsidRPr="00F37EE8" w:rsidRDefault="0040236C" w:rsidP="00A867B3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37EE8">
        <w:rPr>
          <w:rFonts w:ascii="Times New Roman" w:hAnsi="Times New Roman"/>
          <w:b/>
          <w:sz w:val="24"/>
          <w:szCs w:val="24"/>
          <w:lang w:val="uk-UA"/>
        </w:rPr>
        <w:t>Формат курсу:</w:t>
      </w:r>
      <w:r w:rsidR="007402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C97362" w:rsidRPr="00F37EE8">
        <w:rPr>
          <w:rFonts w:ascii="Times New Roman" w:hAnsi="Times New Roman"/>
          <w:i/>
          <w:sz w:val="24"/>
          <w:szCs w:val="24"/>
          <w:lang w:val="uk-UA"/>
        </w:rPr>
        <w:t>очний (</w:t>
      </w:r>
      <w:proofErr w:type="spellStart"/>
      <w:r w:rsidR="00C61F3D" w:rsidRPr="00F37EE8">
        <w:rPr>
          <w:rFonts w:ascii="Times New Roman" w:hAnsi="Times New Roman"/>
          <w:i/>
          <w:sz w:val="24"/>
          <w:szCs w:val="24"/>
          <w:lang w:val="uk-UA"/>
        </w:rPr>
        <w:t>offline</w:t>
      </w:r>
      <w:proofErr w:type="spellEnd"/>
      <w:r w:rsidR="00C61F3D" w:rsidRPr="00F37EE8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1D2028" w:rsidRPr="00A867B3" w:rsidRDefault="00C97362" w:rsidP="00A867B3">
      <w:pPr>
        <w:pStyle w:val="a5"/>
        <w:numPr>
          <w:ilvl w:val="0"/>
          <w:numId w:val="13"/>
        </w:numPr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E4768">
        <w:rPr>
          <w:rFonts w:ascii="Times New Roman" w:hAnsi="Times New Roman"/>
          <w:b/>
          <w:sz w:val="24"/>
          <w:szCs w:val="24"/>
          <w:lang w:val="uk-UA"/>
        </w:rPr>
        <w:t xml:space="preserve">Програмні </w:t>
      </w:r>
      <w:r w:rsidR="001D2028">
        <w:rPr>
          <w:rFonts w:ascii="Times New Roman" w:hAnsi="Times New Roman"/>
          <w:b/>
          <w:sz w:val="24"/>
          <w:szCs w:val="24"/>
          <w:lang w:val="uk-UA"/>
        </w:rPr>
        <w:t xml:space="preserve">результати навчання </w:t>
      </w:r>
      <w:r w:rsidR="00A867B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Компетентності. </w:t>
      </w:r>
    </w:p>
    <w:p w:rsidR="00A867B3" w:rsidRP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Інтегральні: 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A867B3">
        <w:rPr>
          <w:rFonts w:ascii="Times New Roman" w:hAnsi="Times New Roman"/>
          <w:sz w:val="24"/>
          <w:szCs w:val="24"/>
          <w:lang w:val="uk-UA"/>
        </w:rPr>
        <w:t xml:space="preserve">Здатність розв’язувати складні спеціалізовані задачі та практичні проблеми, які характеризуються комплексністю і невизначеністю умов у сфері менеджменту або у процесі навчання, що передбачає застосування теорій та методів соціальних та поведінкових наук. 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Загальні:</w:t>
      </w:r>
    </w:p>
    <w:p w:rsidR="00A867B3" w:rsidRDefault="00A867B3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до абстрактного мислення, аналізу, синтезу; застосовувати знання у практичних ситуаціях; вчитися і оволодівати сучасними знаннями</w:t>
      </w:r>
      <w:r w:rsidR="0093619E">
        <w:rPr>
          <w:rFonts w:ascii="Times New Roman" w:hAnsi="Times New Roman"/>
          <w:sz w:val="24"/>
          <w:szCs w:val="24"/>
          <w:lang w:val="uk-UA"/>
        </w:rPr>
        <w:t xml:space="preserve">; проведення </w:t>
      </w:r>
      <w:r w:rsidR="0093619E">
        <w:rPr>
          <w:rFonts w:ascii="Times New Roman" w:hAnsi="Times New Roman"/>
          <w:sz w:val="24"/>
          <w:szCs w:val="24"/>
          <w:lang w:val="uk-UA"/>
        </w:rPr>
        <w:lastRenderedPageBreak/>
        <w:t>досліджень на відповідному рівні; до адаптації та дії в новій ситуації; генерувати нові ідеї (креативність).</w:t>
      </w:r>
    </w:p>
    <w:p w:rsidR="0093619E" w:rsidRDefault="0093619E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Спеціальні (фахові, предметні):</w:t>
      </w:r>
    </w:p>
    <w:p w:rsidR="00A867B3" w:rsidRPr="00F37EE8" w:rsidRDefault="0093619E" w:rsidP="00B62875">
      <w:pPr>
        <w:pStyle w:val="a5"/>
        <w:tabs>
          <w:tab w:val="left" w:pos="0"/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Вміння визначати функціональні області організації та </w:t>
      </w:r>
      <w:r w:rsidRPr="00F37EE8">
        <w:rPr>
          <w:rFonts w:ascii="Times New Roman" w:hAnsi="Times New Roman"/>
          <w:sz w:val="24"/>
          <w:szCs w:val="24"/>
          <w:lang w:val="uk-UA"/>
        </w:rPr>
        <w:t>зв’язки між ними</w:t>
      </w:r>
      <w:r>
        <w:rPr>
          <w:sz w:val="24"/>
          <w:szCs w:val="24"/>
          <w:lang w:val="uk-UA"/>
        </w:rPr>
        <w:t xml:space="preserve">; </w:t>
      </w:r>
      <w:r w:rsidRPr="00F37EE8">
        <w:rPr>
          <w:rFonts w:ascii="Times New Roman" w:hAnsi="Times New Roman"/>
          <w:sz w:val="24"/>
          <w:szCs w:val="24"/>
          <w:lang w:val="uk-UA"/>
        </w:rPr>
        <w:t>здатність обирати та використовувати сучасний інструментарій менеджменту; планувати діяльність організації та управляти часом; працювати в команді та налагоджувати міжособистісну взаємодію при вирішенні професійних завдань; аналізувати й структурувати проблеми організації, формувати обґ</w:t>
      </w:r>
      <w:r w:rsidR="004960E0" w:rsidRPr="00F37EE8">
        <w:rPr>
          <w:rFonts w:ascii="Times New Roman" w:hAnsi="Times New Roman"/>
          <w:sz w:val="24"/>
          <w:szCs w:val="24"/>
          <w:lang w:val="uk-UA"/>
        </w:rPr>
        <w:t>рунтова</w:t>
      </w:r>
      <w:r w:rsidRPr="00F37EE8">
        <w:rPr>
          <w:rFonts w:ascii="Times New Roman" w:hAnsi="Times New Roman"/>
          <w:sz w:val="24"/>
          <w:szCs w:val="24"/>
          <w:lang w:val="uk-UA"/>
        </w:rPr>
        <w:t>ні рішення.</w:t>
      </w:r>
    </w:p>
    <w:p w:rsidR="00C97362" w:rsidRPr="00132DE3" w:rsidRDefault="00514D96" w:rsidP="00B62875">
      <w:pPr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5. </w:t>
      </w:r>
      <w:r w:rsidR="00DD0256">
        <w:rPr>
          <w:b/>
          <w:sz w:val="24"/>
          <w:szCs w:val="24"/>
          <w:lang w:val="uk-UA"/>
        </w:rPr>
        <w:t>Тривалість курсу</w:t>
      </w:r>
      <w:r w:rsidR="00DD0256" w:rsidRPr="00132DE3">
        <w:rPr>
          <w:b/>
          <w:sz w:val="24"/>
          <w:szCs w:val="24"/>
          <w:lang w:val="uk-UA"/>
        </w:rPr>
        <w:t xml:space="preserve">. </w:t>
      </w:r>
      <w:r w:rsidR="00167B2B">
        <w:rPr>
          <w:sz w:val="24"/>
          <w:szCs w:val="24"/>
          <w:lang w:val="uk-UA"/>
        </w:rPr>
        <w:t>12</w:t>
      </w:r>
      <w:r w:rsidR="00132DE3" w:rsidRPr="00132DE3">
        <w:rPr>
          <w:sz w:val="24"/>
          <w:szCs w:val="24"/>
          <w:lang w:val="uk-UA"/>
        </w:rPr>
        <w:t>0</w:t>
      </w:r>
      <w:r w:rsidR="006B0910" w:rsidRPr="00132DE3">
        <w:rPr>
          <w:sz w:val="24"/>
          <w:szCs w:val="24"/>
          <w:lang w:val="uk-UA"/>
        </w:rPr>
        <w:t xml:space="preserve"> годин (</w:t>
      </w:r>
      <w:r w:rsidR="00167B2B">
        <w:rPr>
          <w:sz w:val="24"/>
          <w:szCs w:val="24"/>
          <w:lang w:val="uk-UA"/>
        </w:rPr>
        <w:t>4</w:t>
      </w:r>
      <w:r w:rsidR="005E4768" w:rsidRPr="00132DE3">
        <w:rPr>
          <w:sz w:val="24"/>
          <w:szCs w:val="24"/>
          <w:lang w:val="uk-UA"/>
        </w:rPr>
        <w:t xml:space="preserve"> кредит</w:t>
      </w:r>
      <w:r w:rsidR="00167B2B">
        <w:rPr>
          <w:sz w:val="24"/>
          <w:szCs w:val="24"/>
          <w:lang w:val="uk-UA"/>
        </w:rPr>
        <w:t>и</w:t>
      </w:r>
      <w:r w:rsidR="00491DB7" w:rsidRPr="00132DE3">
        <w:rPr>
          <w:sz w:val="24"/>
          <w:szCs w:val="24"/>
          <w:lang w:val="uk-UA"/>
        </w:rPr>
        <w:t xml:space="preserve"> ЄКТС</w:t>
      </w:r>
      <w:r w:rsidR="006B0910" w:rsidRPr="00132DE3">
        <w:rPr>
          <w:sz w:val="24"/>
          <w:szCs w:val="24"/>
          <w:lang w:val="uk-UA"/>
        </w:rPr>
        <w:t xml:space="preserve">), з них: </w:t>
      </w:r>
      <w:r w:rsidR="00167B2B">
        <w:rPr>
          <w:sz w:val="24"/>
          <w:szCs w:val="24"/>
          <w:lang w:val="uk-UA"/>
        </w:rPr>
        <w:t>52</w:t>
      </w:r>
      <w:r w:rsidR="00D919DF">
        <w:rPr>
          <w:sz w:val="24"/>
          <w:szCs w:val="24"/>
          <w:lang w:val="uk-UA"/>
        </w:rPr>
        <w:t xml:space="preserve"> години аудиторної роботи; </w:t>
      </w:r>
      <w:r w:rsidR="00167B2B">
        <w:rPr>
          <w:sz w:val="24"/>
          <w:szCs w:val="24"/>
          <w:lang w:val="uk-UA"/>
        </w:rPr>
        <w:t>68</w:t>
      </w:r>
      <w:r w:rsidR="006B0910" w:rsidRPr="00132DE3">
        <w:rPr>
          <w:sz w:val="24"/>
          <w:szCs w:val="24"/>
          <w:lang w:val="uk-UA"/>
        </w:rPr>
        <w:t xml:space="preserve"> годин – самостійної роботи</w:t>
      </w:r>
      <w:r w:rsidR="00491DB7" w:rsidRPr="00132DE3">
        <w:rPr>
          <w:sz w:val="24"/>
          <w:szCs w:val="24"/>
          <w:lang w:val="uk-UA"/>
        </w:rPr>
        <w:t xml:space="preserve">, </w:t>
      </w:r>
      <w:r w:rsidR="00D919DF">
        <w:rPr>
          <w:sz w:val="24"/>
          <w:szCs w:val="24"/>
          <w:lang w:val="uk-UA"/>
        </w:rPr>
        <w:t>залік</w:t>
      </w:r>
      <w:r w:rsidR="00491DB7" w:rsidRPr="00132DE3">
        <w:rPr>
          <w:sz w:val="24"/>
          <w:szCs w:val="24"/>
          <w:lang w:val="uk-UA"/>
        </w:rPr>
        <w:t xml:space="preserve"> – 2 години</w:t>
      </w:r>
      <w:r w:rsidR="005E4768" w:rsidRPr="00132DE3">
        <w:rPr>
          <w:sz w:val="24"/>
          <w:szCs w:val="24"/>
          <w:lang w:val="uk-UA"/>
        </w:rPr>
        <w:t>.</w:t>
      </w:r>
    </w:p>
    <w:p w:rsidR="00C97362" w:rsidRPr="00167B2B" w:rsidRDefault="00C97362" w:rsidP="00B62875">
      <w:pPr>
        <w:pStyle w:val="22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132DE3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 w:rsidR="00167B2B"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="00167B2B" w:rsidRPr="00167B2B">
        <w:rPr>
          <w:rFonts w:ascii="Times New Roman" w:hAnsi="Times New Roman"/>
          <w:b w:val="0"/>
          <w:i/>
          <w:sz w:val="24"/>
          <w:szCs w:val="24"/>
          <w:lang w:val="uk-UA"/>
        </w:rPr>
        <w:t>’</w:t>
      </w:r>
      <w:r w:rsidR="00167B2B">
        <w:rPr>
          <w:rFonts w:ascii="Times New Roman" w:hAnsi="Times New Roman"/>
          <w:b w:val="0"/>
          <w:i/>
          <w:sz w:val="24"/>
          <w:szCs w:val="24"/>
          <w:lang w:val="uk-UA"/>
        </w:rPr>
        <w:t>язкова</w:t>
      </w:r>
    </w:p>
    <w:p w:rsidR="0000489C" w:rsidRDefault="00C97362" w:rsidP="00B62875">
      <w:pPr>
        <w:pStyle w:val="af0"/>
        <w:ind w:firstLine="284"/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 w:rsidR="00D56B23">
        <w:rPr>
          <w:b/>
          <w:sz w:val="24"/>
          <w:szCs w:val="24"/>
          <w:lang w:val="uk-UA"/>
        </w:rPr>
        <w:t xml:space="preserve">: </w:t>
      </w:r>
      <w:r w:rsidR="0000489C">
        <w:rPr>
          <w:sz w:val="24"/>
          <w:szCs w:val="24"/>
          <w:lang w:val="uk-UA"/>
        </w:rPr>
        <w:t>«</w:t>
      </w:r>
      <w:r w:rsidR="00167B2B">
        <w:rPr>
          <w:sz w:val="24"/>
          <w:szCs w:val="24"/>
          <w:lang w:val="uk-UA"/>
        </w:rPr>
        <w:t>Математика</w:t>
      </w:r>
      <w:r w:rsidR="0000489C">
        <w:rPr>
          <w:sz w:val="24"/>
          <w:szCs w:val="24"/>
          <w:lang w:val="uk-UA"/>
        </w:rPr>
        <w:t>»</w:t>
      </w:r>
      <w:r w:rsidR="00167B2B">
        <w:rPr>
          <w:sz w:val="24"/>
          <w:szCs w:val="24"/>
          <w:lang w:val="uk-UA"/>
        </w:rPr>
        <w:t xml:space="preserve"> рівня стандарт загальноосвітніх навчальних закладів.</w:t>
      </w:r>
    </w:p>
    <w:p w:rsidR="00167B2B" w:rsidRPr="00167B2B" w:rsidRDefault="00167B2B" w:rsidP="00B62875">
      <w:pPr>
        <w:pStyle w:val="af0"/>
        <w:ind w:firstLine="284"/>
        <w:jc w:val="both"/>
        <w:rPr>
          <w:sz w:val="24"/>
          <w:szCs w:val="24"/>
          <w:lang w:val="uk-UA"/>
        </w:rPr>
      </w:pPr>
      <w:r w:rsidRPr="00D56B23">
        <w:rPr>
          <w:b/>
          <w:sz w:val="24"/>
          <w:szCs w:val="24"/>
          <w:lang w:val="uk-UA"/>
        </w:rPr>
        <w:t>8.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Постреквізити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професійні дисципліни освітньо-професійної програми спеціальності.</w:t>
      </w:r>
    </w:p>
    <w:p w:rsidR="00DD0256" w:rsidRDefault="00C97362" w:rsidP="00B62875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9807A7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</w:t>
      </w:r>
      <w:r w:rsidR="00DD0256" w:rsidRPr="00881BF3">
        <w:rPr>
          <w:b/>
          <w:sz w:val="24"/>
          <w:szCs w:val="24"/>
          <w:lang w:val="uk-UA"/>
        </w:rPr>
        <w:t>:</w:t>
      </w:r>
    </w:p>
    <w:p w:rsidR="001F5751" w:rsidRDefault="001F5751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успішного п</w:t>
      </w:r>
      <w:r w:rsidR="001E3F6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оходження курсу та складання контрольних заходів необхідним є вивчення навчального матеріалу за кожною темою. Специфіка курсу здебільшого передбачає акцент на розумінні підходів і принципів</w:t>
      </w:r>
      <w:r w:rsidR="0070148F">
        <w:rPr>
          <w:sz w:val="24"/>
          <w:szCs w:val="24"/>
          <w:lang w:val="uk-UA"/>
        </w:rPr>
        <w:t xml:space="preserve">, отримання практичних навичок, а не просто </w:t>
      </w:r>
      <w:proofErr w:type="spellStart"/>
      <w:r w:rsidR="0070148F">
        <w:rPr>
          <w:sz w:val="24"/>
          <w:szCs w:val="24"/>
          <w:lang w:val="uk-UA"/>
        </w:rPr>
        <w:t>запам</w:t>
      </w:r>
      <w:proofErr w:type="spellEnd"/>
      <w:r w:rsidR="0070148F" w:rsidRPr="0070148F">
        <w:rPr>
          <w:sz w:val="24"/>
          <w:szCs w:val="24"/>
        </w:rPr>
        <w:t>’</w:t>
      </w:r>
      <w:proofErr w:type="spellStart"/>
      <w:r w:rsidR="0070148F">
        <w:rPr>
          <w:sz w:val="24"/>
          <w:szCs w:val="24"/>
          <w:lang w:val="uk-UA"/>
        </w:rPr>
        <w:t>ятовування</w:t>
      </w:r>
      <w:proofErr w:type="spellEnd"/>
      <w:r w:rsidR="0070148F">
        <w:rPr>
          <w:sz w:val="24"/>
          <w:szCs w:val="24"/>
          <w:lang w:val="uk-UA"/>
        </w:rPr>
        <w:t xml:space="preserve"> визначень.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успішного засвоювання </w:t>
      </w:r>
      <w:r w:rsidR="005D2760">
        <w:rPr>
          <w:sz w:val="24"/>
          <w:szCs w:val="24"/>
          <w:lang w:val="uk-UA"/>
        </w:rPr>
        <w:t xml:space="preserve">програмного матеріалу студент </w:t>
      </w:r>
      <w:proofErr w:type="spellStart"/>
      <w:r w:rsidR="005D2760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обов</w:t>
      </w:r>
      <w:proofErr w:type="spellEnd"/>
      <w:r w:rsidRPr="0070148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язаний</w:t>
      </w:r>
      <w:proofErr w:type="spellEnd"/>
      <w:r>
        <w:rPr>
          <w:sz w:val="24"/>
          <w:szCs w:val="24"/>
          <w:lang w:val="uk-UA"/>
        </w:rPr>
        <w:t>: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не запізнюватися на заняття;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не пропускати заняття, а в разі пропуску відновити за допомогою консультування за викладачем та з використанням </w:t>
      </w:r>
      <w:proofErr w:type="spellStart"/>
      <w:r>
        <w:rPr>
          <w:sz w:val="24"/>
          <w:szCs w:val="24"/>
          <w:lang w:val="uk-UA"/>
        </w:rPr>
        <w:t>конспекту,самостійно</w:t>
      </w:r>
      <w:proofErr w:type="spellEnd"/>
      <w:r>
        <w:rPr>
          <w:sz w:val="24"/>
          <w:szCs w:val="24"/>
          <w:lang w:val="uk-UA"/>
        </w:rPr>
        <w:t xml:space="preserve"> вивчити матеріал пропущеного заняття та скласти відповідні контрольні заходи в індивідуальному порядку;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конструктивно</w:t>
      </w:r>
      <w:proofErr w:type="spellEnd"/>
      <w:r>
        <w:rPr>
          <w:sz w:val="24"/>
          <w:szCs w:val="24"/>
          <w:lang w:val="uk-UA"/>
        </w:rPr>
        <w:t xml:space="preserve"> підтримувати зворотній зв</w:t>
      </w:r>
      <w:r w:rsidRPr="0070148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язок</w:t>
      </w:r>
      <w:proofErr w:type="spellEnd"/>
      <w:r>
        <w:rPr>
          <w:sz w:val="24"/>
          <w:szCs w:val="24"/>
          <w:lang w:val="uk-UA"/>
        </w:rPr>
        <w:t xml:space="preserve"> на всіх заняттях;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брати активну участь у освітньому процесі;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своєчасно і старанно виконувати завдання для самостійної роботи;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бути доброзичливим до однокурсників та викладачів;</w:t>
      </w:r>
    </w:p>
    <w:p w:rsidR="0070148F" w:rsidRDefault="0070148F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брати участь у контрольних закладах;</w:t>
      </w:r>
    </w:p>
    <w:p w:rsidR="0070148F" w:rsidRPr="0070148F" w:rsidRDefault="0078738C" w:rsidP="00B62875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70148F">
        <w:rPr>
          <w:sz w:val="24"/>
          <w:szCs w:val="24"/>
          <w:lang w:val="uk-UA"/>
        </w:rPr>
        <w:t>будь-яке копіювання або відтворення результатів чужої праці (у тому числі списування), якщо тільки робота не має груповий формат, використання чужих завантажених з Інтернету матеріалів кваліфікується як порушення норм і правил академічної доброчесності та передбачає перездачу навчального матеріалу.</w:t>
      </w:r>
    </w:p>
    <w:p w:rsidR="00491DB7" w:rsidRDefault="00504CA0" w:rsidP="00B62875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10. Зміст дисципліни</w:t>
      </w:r>
      <w:r w:rsidR="006B0910">
        <w:rPr>
          <w:b/>
          <w:sz w:val="24"/>
          <w:szCs w:val="24"/>
          <w:lang w:val="uk-UA"/>
        </w:rPr>
        <w:t xml:space="preserve">: </w:t>
      </w:r>
      <w:r w:rsidR="00491DB7" w:rsidRPr="00491DB7">
        <w:rPr>
          <w:sz w:val="24"/>
          <w:szCs w:val="24"/>
          <w:lang w:val="uk-UA"/>
        </w:rPr>
        <w:t xml:space="preserve">Курс складається з </w:t>
      </w:r>
      <w:r w:rsidR="0078738C">
        <w:rPr>
          <w:sz w:val="24"/>
          <w:szCs w:val="24"/>
          <w:lang w:val="uk-UA"/>
        </w:rPr>
        <w:t>трьох</w:t>
      </w:r>
      <w:r w:rsidR="00491DB7" w:rsidRPr="00491DB7">
        <w:rPr>
          <w:sz w:val="24"/>
          <w:szCs w:val="24"/>
          <w:lang w:val="uk-UA"/>
        </w:rPr>
        <w:t xml:space="preserve"> </w:t>
      </w:r>
      <w:r w:rsidR="00491DB7">
        <w:rPr>
          <w:sz w:val="24"/>
          <w:szCs w:val="24"/>
          <w:lang w:val="uk-UA"/>
        </w:rPr>
        <w:t>з</w:t>
      </w:r>
      <w:r w:rsidR="00A355E9">
        <w:rPr>
          <w:sz w:val="24"/>
          <w:szCs w:val="24"/>
          <w:lang w:val="uk-UA"/>
        </w:rPr>
        <w:t>містов</w:t>
      </w:r>
      <w:r w:rsidR="00491DB7">
        <w:rPr>
          <w:sz w:val="24"/>
          <w:szCs w:val="24"/>
          <w:lang w:val="uk-UA"/>
        </w:rPr>
        <w:t>их</w:t>
      </w:r>
      <w:r w:rsidR="00491DB7" w:rsidRPr="00491DB7">
        <w:rPr>
          <w:sz w:val="24"/>
          <w:szCs w:val="24"/>
          <w:lang w:val="uk-UA"/>
        </w:rPr>
        <w:t xml:space="preserve"> модулів. Кожен модуль, у свою </w:t>
      </w:r>
      <w:proofErr w:type="spellStart"/>
      <w:r w:rsidR="00491DB7" w:rsidRPr="00491DB7">
        <w:rPr>
          <w:sz w:val="24"/>
          <w:szCs w:val="24"/>
          <w:lang w:val="uk-UA"/>
        </w:rPr>
        <w:t>чергу,складається</w:t>
      </w:r>
      <w:proofErr w:type="spellEnd"/>
      <w:r w:rsidR="00491DB7" w:rsidRPr="00491DB7">
        <w:rPr>
          <w:sz w:val="24"/>
          <w:szCs w:val="24"/>
          <w:lang w:val="uk-UA"/>
        </w:rPr>
        <w:t xml:space="preserve"> з лекційної та </w:t>
      </w:r>
      <w:r w:rsidR="0078738C">
        <w:rPr>
          <w:sz w:val="24"/>
          <w:szCs w:val="24"/>
          <w:lang w:val="uk-UA"/>
        </w:rPr>
        <w:t>практичної</w:t>
      </w:r>
      <w:r w:rsidR="00491DB7" w:rsidRPr="00491DB7">
        <w:rPr>
          <w:sz w:val="24"/>
          <w:szCs w:val="24"/>
          <w:lang w:val="uk-UA"/>
        </w:rPr>
        <w:t xml:space="preserve"> частин</w:t>
      </w:r>
      <w:r w:rsidR="0078738C">
        <w:rPr>
          <w:sz w:val="24"/>
          <w:szCs w:val="24"/>
          <w:lang w:val="uk-UA"/>
        </w:rPr>
        <w:t>.</w:t>
      </w:r>
    </w:p>
    <w:p w:rsidR="0078738C" w:rsidRPr="0078738C" w:rsidRDefault="0078738C" w:rsidP="00B6287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78738C">
        <w:rPr>
          <w:b/>
          <w:bCs/>
          <w:sz w:val="24"/>
          <w:szCs w:val="24"/>
        </w:rPr>
        <w:t>Змістовий</w:t>
      </w:r>
      <w:proofErr w:type="spellEnd"/>
      <w:r w:rsidRPr="0078738C">
        <w:rPr>
          <w:b/>
          <w:bCs/>
          <w:sz w:val="24"/>
          <w:szCs w:val="24"/>
          <w:lang w:val="uk-UA"/>
        </w:rPr>
        <w:t xml:space="preserve"> </w:t>
      </w: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модуль 1. </w:t>
      </w:r>
      <w:r w:rsidRPr="0078738C">
        <w:rPr>
          <w:b/>
          <w:bCs/>
          <w:color w:val="000000"/>
          <w:spacing w:val="-1"/>
          <w:sz w:val="24"/>
          <w:szCs w:val="24"/>
          <w:lang w:val="uk-UA"/>
        </w:rPr>
        <w:t xml:space="preserve">Лінійна алгебра та аналітична геометрія. </w:t>
      </w:r>
      <w:r w:rsidRPr="0078738C">
        <w:rPr>
          <w:b/>
          <w:bCs/>
          <w:color w:val="000000"/>
          <w:sz w:val="24"/>
          <w:szCs w:val="24"/>
          <w:lang w:val="uk-UA"/>
        </w:rPr>
        <w:t xml:space="preserve">Вступ до математичного аналізу та диференціальне числення. 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Тема 1. </w:t>
      </w:r>
      <w:r w:rsidRPr="0078738C">
        <w:rPr>
          <w:color w:val="000000"/>
          <w:spacing w:val="1"/>
          <w:sz w:val="24"/>
          <w:szCs w:val="24"/>
          <w:lang w:val="uk-UA"/>
        </w:rPr>
        <w:t>Елементи теорії матриць і визначників.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  <w:lang w:val="uk-UA"/>
        </w:rPr>
      </w:pPr>
      <w:r w:rsidRPr="0078738C">
        <w:rPr>
          <w:b/>
          <w:color w:val="000000"/>
          <w:spacing w:val="3"/>
          <w:sz w:val="24"/>
          <w:szCs w:val="24"/>
          <w:lang w:val="uk-UA"/>
        </w:rPr>
        <w:t>Тема 2</w:t>
      </w:r>
      <w:r w:rsidRPr="0078738C">
        <w:rPr>
          <w:color w:val="000000"/>
          <w:spacing w:val="3"/>
          <w:sz w:val="24"/>
          <w:szCs w:val="24"/>
          <w:lang w:val="uk-UA"/>
        </w:rPr>
        <w:t xml:space="preserve">. </w:t>
      </w:r>
      <w:r w:rsidRPr="0078738C">
        <w:rPr>
          <w:color w:val="000000"/>
          <w:spacing w:val="2"/>
          <w:sz w:val="24"/>
          <w:szCs w:val="24"/>
          <w:lang w:val="uk-UA"/>
        </w:rPr>
        <w:t>Загальна</w:t>
      </w:r>
      <w:r w:rsidRPr="0078738C">
        <w:rPr>
          <w:color w:val="000000"/>
          <w:spacing w:val="3"/>
          <w:sz w:val="24"/>
          <w:szCs w:val="24"/>
          <w:lang w:val="uk-UA"/>
        </w:rPr>
        <w:t xml:space="preserve"> теорія систем лінійних алгебраїчних рівнянь.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Тема 3. </w:t>
      </w:r>
      <w:r w:rsidRPr="0078738C">
        <w:rPr>
          <w:color w:val="000000"/>
          <w:spacing w:val="1"/>
          <w:sz w:val="24"/>
          <w:szCs w:val="24"/>
          <w:lang w:val="uk-UA"/>
        </w:rPr>
        <w:t>Елементи матричного аналізу.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  <w:lang w:val="uk-UA"/>
        </w:rPr>
      </w:pP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Тема 4. </w:t>
      </w:r>
      <w:r w:rsidRPr="0078738C">
        <w:rPr>
          <w:color w:val="000000"/>
          <w:spacing w:val="2"/>
          <w:sz w:val="24"/>
          <w:szCs w:val="24"/>
          <w:lang w:val="uk-UA"/>
        </w:rPr>
        <w:t>Елементи векторної алгебри та аналітичної геометрії.</w:t>
      </w:r>
    </w:p>
    <w:p w:rsidR="0078738C" w:rsidRPr="0078738C" w:rsidRDefault="0078738C" w:rsidP="00B62875">
      <w:pPr>
        <w:shd w:val="clear" w:color="auto" w:fill="FFFFFF"/>
        <w:jc w:val="both"/>
        <w:rPr>
          <w:b/>
          <w:bCs/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Змістовий модуль 2. Вступ до математичного аналізу та диференціальне числення. 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Тема </w:t>
      </w:r>
      <w:r w:rsidRPr="0078738C">
        <w:rPr>
          <w:b/>
          <w:color w:val="000000"/>
          <w:spacing w:val="1"/>
          <w:sz w:val="24"/>
          <w:szCs w:val="24"/>
          <w:lang w:val="uk-UA"/>
        </w:rPr>
        <w:t>5</w:t>
      </w:r>
      <w:r w:rsidRPr="0078738C">
        <w:rPr>
          <w:color w:val="000000"/>
          <w:spacing w:val="1"/>
          <w:sz w:val="24"/>
          <w:szCs w:val="24"/>
          <w:lang w:val="uk-UA"/>
        </w:rPr>
        <w:t>. Елементи теорії границь.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  <w:lang w:val="uk-UA"/>
        </w:rPr>
      </w:pP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Тема 6. </w:t>
      </w:r>
      <w:r w:rsidRPr="0078738C">
        <w:rPr>
          <w:color w:val="000000"/>
          <w:spacing w:val="2"/>
          <w:sz w:val="24"/>
          <w:szCs w:val="24"/>
          <w:lang w:val="uk-UA"/>
        </w:rPr>
        <w:t>Диференціальне числення функції однієї змінної.</w:t>
      </w:r>
    </w:p>
    <w:p w:rsidR="0078738C" w:rsidRPr="0078738C" w:rsidRDefault="0078738C" w:rsidP="00B62875">
      <w:pPr>
        <w:shd w:val="clear" w:color="auto" w:fill="FFFFFF"/>
        <w:jc w:val="both"/>
        <w:rPr>
          <w:sz w:val="24"/>
          <w:szCs w:val="24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Тема </w:t>
      </w:r>
      <w:r w:rsidRPr="0078738C">
        <w:rPr>
          <w:b/>
          <w:color w:val="000000"/>
          <w:spacing w:val="1"/>
          <w:sz w:val="24"/>
          <w:szCs w:val="24"/>
          <w:lang w:val="uk-UA"/>
        </w:rPr>
        <w:t>7</w:t>
      </w:r>
      <w:r w:rsidRPr="0078738C">
        <w:rPr>
          <w:color w:val="000000"/>
          <w:spacing w:val="1"/>
          <w:sz w:val="24"/>
          <w:szCs w:val="24"/>
          <w:lang w:val="uk-UA"/>
        </w:rPr>
        <w:t>. Дослідження функцій та побудова їх графіків.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Тема 8. </w:t>
      </w:r>
      <w:r w:rsidRPr="0078738C">
        <w:rPr>
          <w:color w:val="000000"/>
          <w:spacing w:val="2"/>
          <w:sz w:val="24"/>
          <w:szCs w:val="24"/>
          <w:lang w:val="uk-UA"/>
        </w:rPr>
        <w:t xml:space="preserve">Основні поняття функції багатьох змінних та їх інтерпретація в </w:t>
      </w:r>
      <w:r w:rsidRPr="0078738C">
        <w:rPr>
          <w:color w:val="000000"/>
          <w:spacing w:val="1"/>
          <w:sz w:val="24"/>
          <w:szCs w:val="24"/>
          <w:lang w:val="uk-UA"/>
        </w:rPr>
        <w:t>економічній теорії.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  <w:szCs w:val="24"/>
          <w:lang w:val="uk-UA"/>
        </w:rPr>
      </w:pP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Тема 9. </w:t>
      </w:r>
      <w:r w:rsidRPr="0078738C">
        <w:rPr>
          <w:color w:val="000000"/>
          <w:spacing w:val="2"/>
          <w:sz w:val="24"/>
          <w:szCs w:val="24"/>
          <w:lang w:val="uk-UA"/>
        </w:rPr>
        <w:t>Диференційованість функцій багатьох змінних. Екстремум та умовний екстремум функції багатьох змінних.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Тема 10. </w:t>
      </w:r>
      <w:r w:rsidRPr="0078738C">
        <w:rPr>
          <w:color w:val="000000"/>
          <w:spacing w:val="1"/>
          <w:sz w:val="24"/>
          <w:szCs w:val="24"/>
          <w:lang w:val="uk-UA"/>
        </w:rPr>
        <w:t>Ряди та їх застосування.</w:t>
      </w:r>
    </w:p>
    <w:p w:rsidR="0078738C" w:rsidRPr="0078738C" w:rsidRDefault="0078738C" w:rsidP="00B62875">
      <w:pPr>
        <w:shd w:val="clear" w:color="auto" w:fill="FFFFFF"/>
        <w:jc w:val="both"/>
        <w:rPr>
          <w:b/>
          <w:bCs/>
          <w:color w:val="000000"/>
          <w:sz w:val="24"/>
          <w:szCs w:val="24"/>
          <w:lang w:val="uk-UA"/>
        </w:rPr>
      </w:pPr>
      <w:proofErr w:type="spellStart"/>
      <w:r w:rsidRPr="0078738C">
        <w:rPr>
          <w:b/>
          <w:bCs/>
          <w:sz w:val="24"/>
          <w:szCs w:val="24"/>
        </w:rPr>
        <w:t>Змістовий</w:t>
      </w:r>
      <w:proofErr w:type="spellEnd"/>
      <w:r w:rsidRPr="0078738C">
        <w:rPr>
          <w:b/>
          <w:bCs/>
          <w:sz w:val="24"/>
          <w:szCs w:val="24"/>
          <w:lang w:val="uk-UA"/>
        </w:rPr>
        <w:t xml:space="preserve"> </w:t>
      </w: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>модуль 3.</w:t>
      </w:r>
      <w:r w:rsidRPr="0078738C">
        <w:rPr>
          <w:b/>
          <w:bCs/>
          <w:color w:val="000000"/>
          <w:sz w:val="24"/>
          <w:szCs w:val="24"/>
          <w:lang w:val="uk-UA"/>
        </w:rPr>
        <w:t xml:space="preserve"> Інтегральне числення, диференціальні </w:t>
      </w:r>
      <w:proofErr w:type="gramStart"/>
      <w:r w:rsidRPr="0078738C">
        <w:rPr>
          <w:b/>
          <w:bCs/>
          <w:color w:val="000000"/>
          <w:sz w:val="24"/>
          <w:szCs w:val="24"/>
          <w:lang w:val="uk-UA"/>
        </w:rPr>
        <w:t>р</w:t>
      </w:r>
      <w:proofErr w:type="gramEnd"/>
      <w:r w:rsidRPr="0078738C">
        <w:rPr>
          <w:b/>
          <w:bCs/>
          <w:color w:val="000000"/>
          <w:sz w:val="24"/>
          <w:szCs w:val="24"/>
          <w:lang w:val="uk-UA"/>
        </w:rPr>
        <w:t>івняння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lastRenderedPageBreak/>
        <w:t xml:space="preserve">Тема 11. </w:t>
      </w:r>
      <w:r w:rsidRPr="0078738C">
        <w:rPr>
          <w:color w:val="000000"/>
          <w:spacing w:val="1"/>
          <w:sz w:val="24"/>
          <w:szCs w:val="24"/>
          <w:lang w:val="uk-UA"/>
        </w:rPr>
        <w:t>Інтегральне числення.</w:t>
      </w:r>
    </w:p>
    <w:p w:rsidR="0078738C" w:rsidRPr="0078738C" w:rsidRDefault="0078738C" w:rsidP="00B6287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  <w:lang w:val="uk-UA"/>
        </w:rPr>
      </w:pPr>
      <w:r w:rsidRPr="0078738C">
        <w:rPr>
          <w:b/>
          <w:bCs/>
          <w:color w:val="000000"/>
          <w:spacing w:val="1"/>
          <w:sz w:val="24"/>
          <w:szCs w:val="24"/>
          <w:lang w:val="uk-UA"/>
        </w:rPr>
        <w:t xml:space="preserve">Тема 12. </w:t>
      </w:r>
      <w:r w:rsidRPr="0078738C">
        <w:rPr>
          <w:color w:val="000000"/>
          <w:spacing w:val="1"/>
          <w:sz w:val="24"/>
          <w:szCs w:val="24"/>
          <w:lang w:val="uk-UA"/>
        </w:rPr>
        <w:t>Економічна динаміка та її моделювання: диференціальні та різницеві рівняння.</w:t>
      </w:r>
    </w:p>
    <w:p w:rsidR="0078738C" w:rsidRPr="0078738C" w:rsidRDefault="0078738C" w:rsidP="00B62875">
      <w:pPr>
        <w:autoSpaceDN w:val="0"/>
        <w:adjustRightInd w:val="0"/>
        <w:jc w:val="both"/>
        <w:rPr>
          <w:b/>
          <w:sz w:val="24"/>
          <w:szCs w:val="24"/>
          <w:lang w:val="uk-UA"/>
        </w:rPr>
      </w:pPr>
      <w:r w:rsidRPr="0078738C">
        <w:rPr>
          <w:b/>
          <w:bCs/>
          <w:color w:val="000000"/>
          <w:spacing w:val="2"/>
          <w:sz w:val="24"/>
          <w:szCs w:val="24"/>
          <w:lang w:val="uk-UA"/>
        </w:rPr>
        <w:t xml:space="preserve">Тема 13. </w:t>
      </w:r>
      <w:r w:rsidRPr="0078738C">
        <w:rPr>
          <w:color w:val="000000"/>
          <w:spacing w:val="2"/>
          <w:sz w:val="24"/>
          <w:szCs w:val="24"/>
          <w:lang w:val="uk-UA"/>
        </w:rPr>
        <w:t>Елементи фінансової математики та математичної економіки.</w:t>
      </w:r>
    </w:p>
    <w:p w:rsidR="00A627F9" w:rsidRDefault="00200E78" w:rsidP="00B62875">
      <w:pPr>
        <w:autoSpaceDN w:val="0"/>
        <w:adjustRightInd w:val="0"/>
        <w:ind w:firstLine="284"/>
        <w:jc w:val="both"/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rFonts w:eastAsiaTheme="minorHAnsi"/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A627F9" w:rsidRPr="00A273D8" w:rsidRDefault="00A627F9" w:rsidP="00B62875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="0078738C">
        <w:rPr>
          <w:b/>
          <w:sz w:val="24"/>
          <w:szCs w:val="24"/>
          <w:lang w:val="uk-UA"/>
        </w:rPr>
        <w:t xml:space="preserve">лекції, </w:t>
      </w:r>
      <w:r w:rsidR="0002593A">
        <w:rPr>
          <w:b/>
          <w:sz w:val="24"/>
          <w:szCs w:val="24"/>
          <w:lang w:val="uk-UA"/>
        </w:rPr>
        <w:t xml:space="preserve">практичні заняття, </w:t>
      </w:r>
      <w:r w:rsidRPr="00A273D8">
        <w:rPr>
          <w:b/>
          <w:sz w:val="24"/>
          <w:szCs w:val="24"/>
          <w:lang w:val="uk-UA"/>
        </w:rPr>
        <w:t xml:space="preserve">консультації. </w:t>
      </w:r>
    </w:p>
    <w:p w:rsidR="00A627F9" w:rsidRDefault="00A627F9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 w:rsidR="00014A2C">
        <w:rPr>
          <w:sz w:val="24"/>
          <w:szCs w:val="24"/>
          <w:lang w:val="uk-UA"/>
        </w:rPr>
        <w:t xml:space="preserve">і методів навчання, як лекції-бесіди, </w:t>
      </w:r>
      <w:r w:rsidR="0002593A">
        <w:rPr>
          <w:sz w:val="24"/>
          <w:szCs w:val="24"/>
          <w:lang w:val="uk-UA"/>
        </w:rPr>
        <w:t>лекції-візуалізації.</w:t>
      </w:r>
    </w:p>
    <w:p w:rsidR="00A627F9" w:rsidRDefault="00A273D8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</w:t>
      </w:r>
      <w:r w:rsidR="00A627F9" w:rsidRPr="00A273D8">
        <w:rPr>
          <w:i/>
          <w:sz w:val="24"/>
          <w:szCs w:val="24"/>
          <w:lang w:val="uk-UA"/>
        </w:rPr>
        <w:t>бесіда</w:t>
      </w:r>
      <w:r w:rsidR="00A627F9"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 w:rsidR="00881BF3">
        <w:rPr>
          <w:sz w:val="24"/>
          <w:szCs w:val="24"/>
          <w:lang w:val="uk-UA"/>
        </w:rPr>
        <w:t xml:space="preserve">Вашу </w:t>
      </w:r>
      <w:r w:rsidR="00A627F9"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 w:rsidR="00881BF3">
        <w:rPr>
          <w:sz w:val="24"/>
          <w:szCs w:val="24"/>
          <w:lang w:val="uk-UA"/>
        </w:rPr>
        <w:t>.</w:t>
      </w:r>
      <w:r w:rsidR="006143BB">
        <w:rPr>
          <w:sz w:val="24"/>
          <w:szCs w:val="24"/>
          <w:lang w:val="uk-UA"/>
        </w:rPr>
        <w:t xml:space="preserve"> </w:t>
      </w:r>
      <w:r w:rsidR="00881BF3">
        <w:rPr>
          <w:sz w:val="24"/>
          <w:szCs w:val="24"/>
          <w:lang w:val="uk-UA"/>
        </w:rPr>
        <w:t>Ви</w:t>
      </w:r>
      <w:r w:rsidR="00A627F9" w:rsidRPr="00A627F9">
        <w:rPr>
          <w:sz w:val="24"/>
          <w:szCs w:val="24"/>
          <w:lang w:val="uk-UA"/>
        </w:rPr>
        <w:t xml:space="preserve"> ма</w:t>
      </w:r>
      <w:r w:rsidR="00881BF3">
        <w:rPr>
          <w:sz w:val="24"/>
          <w:szCs w:val="24"/>
          <w:lang w:val="uk-UA"/>
        </w:rPr>
        <w:t>єте</w:t>
      </w:r>
      <w:r w:rsidR="00A627F9" w:rsidRPr="00A627F9">
        <w:rPr>
          <w:sz w:val="24"/>
          <w:szCs w:val="24"/>
          <w:lang w:val="uk-UA"/>
        </w:rPr>
        <w:t xml:space="preserve"> можливість обмірковувати поставлені запи</w:t>
      </w:r>
      <w:r w:rsidR="006143BB">
        <w:rPr>
          <w:sz w:val="24"/>
          <w:szCs w:val="24"/>
          <w:lang w:val="uk-UA"/>
        </w:rPr>
        <w:t>тання, робити самооцінку рівня с</w:t>
      </w:r>
      <w:r w:rsidR="00A627F9" w:rsidRPr="00A627F9">
        <w:rPr>
          <w:sz w:val="24"/>
          <w:szCs w:val="24"/>
          <w:lang w:val="uk-UA"/>
        </w:rPr>
        <w:t xml:space="preserve">воєї підготовки, </w:t>
      </w:r>
      <w:r w:rsidR="004A391F">
        <w:rPr>
          <w:sz w:val="24"/>
          <w:szCs w:val="24"/>
          <w:lang w:val="uk-UA"/>
        </w:rPr>
        <w:t>навчитися</w:t>
      </w:r>
      <w:r w:rsidR="00A627F9" w:rsidRPr="00A627F9">
        <w:rPr>
          <w:sz w:val="24"/>
          <w:szCs w:val="24"/>
          <w:lang w:val="uk-UA"/>
        </w:rPr>
        <w:t xml:space="preserve"> самостійно </w:t>
      </w:r>
      <w:r w:rsidR="004A391F">
        <w:rPr>
          <w:sz w:val="24"/>
          <w:szCs w:val="24"/>
          <w:lang w:val="uk-UA"/>
        </w:rPr>
        <w:t>формулювати висновки і узагальнення</w:t>
      </w:r>
      <w:r w:rsidR="00A627F9" w:rsidRPr="00A627F9">
        <w:rPr>
          <w:sz w:val="24"/>
          <w:szCs w:val="24"/>
          <w:lang w:val="uk-UA"/>
        </w:rPr>
        <w:t xml:space="preserve">. </w:t>
      </w:r>
    </w:p>
    <w:p w:rsidR="00A627F9" w:rsidRDefault="00A627F9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 w:rsidR="006143BB">
        <w:rPr>
          <w:i/>
          <w:sz w:val="24"/>
          <w:szCs w:val="24"/>
          <w:lang w:val="uk-UA"/>
        </w:rPr>
        <w:t xml:space="preserve"> </w:t>
      </w:r>
      <w:r w:rsidR="004A391F"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 w:rsidR="004A391F"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 w:rsidR="00881BF3"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 w:rsidR="00881BF3"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2593A" w:rsidRDefault="00A0502B" w:rsidP="00B62875">
      <w:pPr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shd w:val="clear" w:color="auto" w:fill="FFFFFF"/>
          <w:lang w:val="uk-UA"/>
        </w:rPr>
      </w:pPr>
      <w:r w:rsidRPr="00A0502B">
        <w:rPr>
          <w:sz w:val="24"/>
          <w:szCs w:val="24"/>
          <w:lang w:val="uk-UA"/>
        </w:rPr>
        <w:t xml:space="preserve">При проведенні </w:t>
      </w:r>
      <w:r w:rsidRPr="00A0502B">
        <w:rPr>
          <w:b/>
          <w:i/>
          <w:sz w:val="24"/>
          <w:szCs w:val="24"/>
          <w:lang w:val="uk-UA"/>
        </w:rPr>
        <w:t>практичних занять</w:t>
      </w:r>
      <w:r w:rsidRPr="00A0502B">
        <w:rPr>
          <w:sz w:val="24"/>
          <w:szCs w:val="24"/>
          <w:lang w:val="uk-UA"/>
        </w:rPr>
        <w:t xml:space="preserve"> </w:t>
      </w:r>
      <w:r w:rsidRPr="00A0502B">
        <w:rPr>
          <w:sz w:val="24"/>
          <w:szCs w:val="24"/>
          <w:shd w:val="clear" w:color="auto" w:fill="FFFFFF"/>
          <w:lang w:val="uk-UA"/>
        </w:rPr>
        <w:t>передбачено детальний розгляд студентами окремих теоретичних положень навчальної дисципліни з викладачем і формування вміння та навичок їх практичного застосування шляхом індивідуального виконання студентом сформульованих завдань та вирішення ситуаційних задач</w:t>
      </w:r>
      <w:r w:rsidRPr="00A0502B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78738C" w:rsidRDefault="0078738C" w:rsidP="00B62875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Програмою </w:t>
      </w:r>
      <w:r>
        <w:rPr>
          <w:sz w:val="24"/>
          <w:szCs w:val="24"/>
          <w:lang w:val="uk-UA"/>
        </w:rPr>
        <w:t>курсу передбачено в</w:t>
      </w:r>
      <w:r w:rsidRPr="00A627F9">
        <w:rPr>
          <w:sz w:val="24"/>
          <w:szCs w:val="24"/>
          <w:lang w:val="uk-UA"/>
        </w:rPr>
        <w:t xml:space="preserve">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</w:t>
      </w:r>
      <w:r w:rsidRPr="006C2019">
        <w:rPr>
          <w:i/>
          <w:sz w:val="24"/>
          <w:szCs w:val="24"/>
          <w:lang w:val="uk-UA"/>
        </w:rPr>
        <w:t>дисципліни</w:t>
      </w:r>
      <w:r>
        <w:rPr>
          <w:i/>
          <w:sz w:val="24"/>
          <w:szCs w:val="24"/>
          <w:lang w:val="uk-UA"/>
        </w:rPr>
        <w:t>)</w:t>
      </w:r>
      <w:r w:rsidRPr="006C2019">
        <w:rPr>
          <w:sz w:val="24"/>
          <w:szCs w:val="24"/>
          <w:lang w:val="uk-UA"/>
        </w:rPr>
        <w:t>.</w:t>
      </w:r>
      <w:r w:rsidRPr="00A627F9">
        <w:rPr>
          <w:sz w:val="24"/>
          <w:szCs w:val="24"/>
          <w:lang w:val="uk-UA"/>
        </w:rPr>
        <w:t xml:space="preserve"> </w:t>
      </w:r>
    </w:p>
    <w:p w:rsidR="00094ECE" w:rsidRPr="006C2019" w:rsidRDefault="00A627F9" w:rsidP="00B62875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C97362"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C6D78"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 w:rsidR="00094E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4ECE"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="00094ECE"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 w:rsidR="00094ECE">
        <w:rPr>
          <w:rFonts w:ascii="Times New Roman" w:eastAsia="MS Mincho" w:hAnsi="Times New Roman" w:cs="Times New Roman"/>
          <w:sz w:val="24"/>
          <w:szCs w:val="24"/>
          <w:lang w:val="uk-UA"/>
        </w:rPr>
        <w:t>нень здобувачів вищої освіти у ПрАТ «ВНЗ</w:t>
      </w:r>
      <w:r w:rsidR="00094ECE"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 w:rsidR="00094ECE"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="00094ECE"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 w:rsidR="00345C77">
        <w:rPr>
          <w:rFonts w:ascii="Times New Roman" w:eastAsia="MS Mincho" w:hAnsi="Times New Roman" w:cs="Times New Roman"/>
          <w:sz w:val="24"/>
          <w:szCs w:val="24"/>
          <w:lang w:val="uk-UA"/>
        </w:rPr>
        <w:t>, див. таблицю нижче.</w:t>
      </w:r>
    </w:p>
    <w:p w:rsidR="000F7D8F" w:rsidRDefault="00C97362" w:rsidP="00B62875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3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Завдання для самостійної роботи та критерії її оцінювання</w:t>
      </w:r>
      <w:r w:rsidR="000F7D8F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</w:p>
    <w:p w:rsidR="00C97362" w:rsidRPr="00D00A97" w:rsidRDefault="00330831" w:rsidP="00B62875">
      <w:pPr>
        <w:ind w:firstLine="284"/>
        <w:jc w:val="both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 w:rsidRPr="001F60B9">
        <w:rPr>
          <w:rFonts w:eastAsia="SimSun"/>
          <w:bCs/>
          <w:color w:val="000000"/>
          <w:sz w:val="24"/>
          <w:szCs w:val="24"/>
          <w:lang w:val="uk-UA" w:eastAsia="uk-UA" w:bidi="uk-UA"/>
        </w:rPr>
        <w:t>Під час вивчення курсу виконуються</w:t>
      </w:r>
      <w:r w:rsidR="00A0502B" w:rsidRPr="001F60B9">
        <w:rPr>
          <w:rFonts w:eastAsia="SimSun"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E1194E">
        <w:rPr>
          <w:rFonts w:eastAsia="SimSun"/>
          <w:bCs/>
          <w:sz w:val="24"/>
          <w:szCs w:val="24"/>
          <w:lang w:val="uk-UA" w:eastAsia="uk-UA" w:bidi="uk-UA"/>
        </w:rPr>
        <w:t>14</w:t>
      </w:r>
      <w:r w:rsidR="00D00A97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</w:t>
      </w:r>
      <w:r w:rsidR="001F60B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самостійних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роб</w:t>
      </w:r>
      <w:r w:rsidR="004A3336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іт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(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завдання до самостійної роботи 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див.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:</w:t>
      </w:r>
      <w:r w:rsidR="000F7D8F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Робоч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а навчальна програма</w:t>
      </w:r>
      <w:r w:rsidR="001F60B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дисципліни</w:t>
      </w:r>
      <w:r w:rsidR="001E7BC9" w:rsidRP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)</w:t>
      </w:r>
      <w:r w:rsidR="001E7BC9" w:rsidRPr="001F60B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 w:rsidR="00C97362" w:rsidRPr="00D00A97">
        <w:rPr>
          <w:color w:val="000000"/>
          <w:sz w:val="24"/>
          <w:szCs w:val="24"/>
          <w:lang w:val="uk-UA"/>
        </w:rPr>
        <w:t>Критерії оцін</w:t>
      </w:r>
      <w:r w:rsidR="00D00A97" w:rsidRPr="00D00A97">
        <w:rPr>
          <w:color w:val="000000"/>
          <w:sz w:val="24"/>
          <w:szCs w:val="24"/>
          <w:lang w:val="uk-UA"/>
        </w:rPr>
        <w:t xml:space="preserve">ювання вказані в робочій </w:t>
      </w:r>
      <w:r w:rsidR="00D00A97">
        <w:rPr>
          <w:color w:val="000000"/>
          <w:sz w:val="24"/>
          <w:szCs w:val="24"/>
          <w:lang w:val="uk-UA"/>
        </w:rPr>
        <w:t>навчальній програмі дисципліни.</w:t>
      </w:r>
    </w:p>
    <w:p w:rsidR="00C97362" w:rsidRPr="00226053" w:rsidRDefault="00C97362" w:rsidP="00B62875">
      <w:pPr>
        <w:ind w:left="720" w:hanging="436"/>
        <w:rPr>
          <w:rFonts w:eastAsia="SimSun"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4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Форми проведення модульного контролю та критерії оцінювання</w:t>
      </w:r>
      <w:r w:rsidR="000F7D8F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</w:t>
      </w:r>
    </w:p>
    <w:p w:rsidR="00160279" w:rsidRPr="00160279" w:rsidRDefault="000F7D8F" w:rsidP="00B6287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</w:rPr>
      </w:pPr>
      <w:r w:rsidRPr="000F7D8F">
        <w:rPr>
          <w:rStyle w:val="31"/>
          <w:rFonts w:eastAsia="SimSun"/>
          <w:b w:val="0"/>
        </w:rPr>
        <w:t xml:space="preserve">Модульний контроль </w:t>
      </w:r>
      <w:r w:rsidR="00AF3044">
        <w:rPr>
          <w:rStyle w:val="31"/>
          <w:rFonts w:eastAsia="SimSun"/>
          <w:b w:val="0"/>
        </w:rPr>
        <w:t xml:space="preserve">відбувається </w:t>
      </w:r>
      <w:r w:rsidR="00AF3044" w:rsidRPr="00160279">
        <w:rPr>
          <w:rFonts w:ascii="Times New Roman" w:hAnsi="Times New Roman"/>
          <w:sz w:val="24"/>
          <w:szCs w:val="24"/>
          <w:lang w:val="uk-UA"/>
        </w:rPr>
        <w:t>в кінці вивчення б</w:t>
      </w:r>
      <w:r w:rsidR="00AF3044">
        <w:rPr>
          <w:rFonts w:ascii="Times New Roman" w:hAnsi="Times New Roman"/>
          <w:sz w:val="24"/>
          <w:szCs w:val="24"/>
          <w:lang w:val="uk-UA"/>
        </w:rPr>
        <w:t>локів змістових модулів</w:t>
      </w:r>
      <w:r w:rsidR="001F60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3044">
        <w:rPr>
          <w:rStyle w:val="31"/>
          <w:rFonts w:eastAsia="SimSun"/>
          <w:b w:val="0"/>
        </w:rPr>
        <w:t xml:space="preserve">і </w:t>
      </w:r>
      <w:r w:rsidRPr="000F7D8F">
        <w:rPr>
          <w:rStyle w:val="31"/>
          <w:rFonts w:eastAsia="SimSun"/>
          <w:b w:val="0"/>
        </w:rPr>
        <w:t xml:space="preserve">здійснюється у вигляді </w:t>
      </w:r>
      <w:r w:rsidR="005D2760">
        <w:rPr>
          <w:rStyle w:val="31"/>
          <w:rFonts w:eastAsia="SimSun"/>
          <w:b w:val="0"/>
        </w:rPr>
        <w:t>контрольної роботи</w:t>
      </w:r>
      <w:r w:rsidR="00A0502B">
        <w:rPr>
          <w:rStyle w:val="31"/>
          <w:rFonts w:eastAsia="SimSun"/>
          <w:b w:val="0"/>
        </w:rPr>
        <w:t xml:space="preserve">. </w:t>
      </w:r>
    </w:p>
    <w:p w:rsidR="000F7D8F" w:rsidRDefault="00C97362" w:rsidP="00B62875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: </w:t>
      </w:r>
    </w:p>
    <w:p w:rsidR="00330831" w:rsidRDefault="002D0FE1" w:rsidP="00B62875">
      <w:pPr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4"/>
          <w:szCs w:val="24"/>
          <w:lang w:val="uk-UA" w:eastAsia="en-US"/>
        </w:rPr>
      </w:pPr>
      <w:r>
        <w:rPr>
          <w:rFonts w:eastAsiaTheme="minorHAnsi"/>
          <w:i/>
          <w:color w:val="000000"/>
          <w:sz w:val="24"/>
          <w:szCs w:val="24"/>
          <w:lang w:val="uk-UA" w:eastAsia="en-US"/>
        </w:rPr>
        <w:t>Залік</w:t>
      </w:r>
      <w:r w:rsidR="00330831">
        <w:rPr>
          <w:rFonts w:eastAsiaTheme="minorHAnsi"/>
          <w:i/>
          <w:color w:val="000000"/>
          <w:sz w:val="24"/>
          <w:szCs w:val="24"/>
          <w:lang w:val="uk-UA" w:eastAsia="en-US"/>
        </w:rPr>
        <w:t>.</w:t>
      </w:r>
    </w:p>
    <w:p w:rsidR="00C97362" w:rsidRPr="000F7D8F" w:rsidRDefault="00AF3044" w:rsidP="00B62875">
      <w:pPr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val="uk-UA" w:eastAsia="en-US"/>
        </w:rPr>
      </w:pPr>
      <w:r w:rsidRPr="00AF3044">
        <w:rPr>
          <w:rFonts w:eastAsiaTheme="minorHAnsi"/>
          <w:color w:val="000000"/>
          <w:sz w:val="24"/>
          <w:szCs w:val="24"/>
          <w:lang w:val="uk-UA" w:eastAsia="en-US"/>
        </w:rPr>
        <w:t xml:space="preserve">Відбувається у формі </w:t>
      </w:r>
      <w:r w:rsidR="00A0502B">
        <w:rPr>
          <w:rFonts w:eastAsiaTheme="minorHAnsi"/>
          <w:color w:val="000000"/>
          <w:sz w:val="24"/>
          <w:szCs w:val="24"/>
          <w:lang w:val="uk-UA" w:eastAsia="en-US"/>
        </w:rPr>
        <w:t xml:space="preserve">письмового </w:t>
      </w:r>
      <w:r w:rsidR="007F6D3D">
        <w:rPr>
          <w:rFonts w:eastAsiaTheme="minorHAnsi"/>
          <w:color w:val="000000"/>
          <w:sz w:val="24"/>
          <w:szCs w:val="24"/>
          <w:lang w:val="uk-UA" w:eastAsia="en-US"/>
        </w:rPr>
        <w:t>заліку</w:t>
      </w:r>
      <w:r w:rsidR="00A0502B">
        <w:rPr>
          <w:rFonts w:eastAsiaTheme="minorHAnsi"/>
          <w:color w:val="000000"/>
          <w:sz w:val="24"/>
          <w:szCs w:val="24"/>
          <w:lang w:val="uk-UA" w:eastAsia="en-US"/>
        </w:rPr>
        <w:t xml:space="preserve"> з дисципліни.</w:t>
      </w:r>
    </w:p>
    <w:p w:rsidR="00C97362" w:rsidRDefault="00C97362" w:rsidP="00B62875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Орієнтовний перелік питань для семестрового комплексного контролю</w:t>
      </w:r>
      <w:r w:rsidR="001F60B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 xml:space="preserve"> </w:t>
      </w:r>
      <w:r w:rsidR="001E7BC9" w:rsidRPr="001F1262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(</w:t>
      </w:r>
      <w:r w:rsidR="001E7BC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див.: Робоча</w:t>
      </w:r>
      <w:r w:rsidR="001F60B9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 xml:space="preserve"> навчальна програма дисципліни</w:t>
      </w:r>
      <w:r w:rsidR="001E7BC9" w:rsidRPr="001F1262">
        <w:rPr>
          <w:rFonts w:eastAsia="SimSun"/>
          <w:bCs/>
          <w:i/>
          <w:color w:val="000000"/>
          <w:sz w:val="24"/>
          <w:szCs w:val="24"/>
          <w:lang w:val="uk-UA" w:eastAsia="uk-UA" w:bidi="uk-UA"/>
        </w:rPr>
        <w:t>)</w:t>
      </w:r>
      <w:r w:rsidRPr="001F1262">
        <w:rPr>
          <w:rFonts w:eastAsia="SimSun"/>
          <w:b/>
          <w:bCs/>
          <w:i/>
          <w:color w:val="000000"/>
          <w:sz w:val="24"/>
          <w:szCs w:val="24"/>
          <w:lang w:val="uk-UA" w:eastAsia="uk-UA" w:bidi="uk-UA"/>
        </w:rPr>
        <w:t>.</w:t>
      </w:r>
    </w:p>
    <w:p w:rsidR="00687D84" w:rsidRDefault="00C97362" w:rsidP="00B62875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1</w:t>
      </w:r>
      <w:r w:rsidR="00A627F9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  <w:t>. Шкала відповідності оцінок</w:t>
      </w:r>
    </w:p>
    <w:p w:rsidR="00687D84" w:rsidRPr="00CF5BE3" w:rsidRDefault="00687D84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 w:bidi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9736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C9736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97362" w:rsidRPr="00CF5BE3" w:rsidRDefault="00C9736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C9736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</w:p>
        </w:tc>
      </w:tr>
      <w:tr w:rsidR="00C9736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C9736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C97362" w:rsidRPr="008D7E09" w:rsidRDefault="00C9736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C97362" w:rsidRPr="00CF5BE3" w:rsidRDefault="00C9736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F60B9" w:rsidRDefault="001F60B9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B62875" w:rsidRDefault="00B62875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B62875" w:rsidRDefault="00B62875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</w:p>
    <w:p w:rsidR="00C97362" w:rsidRPr="00D61B10" w:rsidRDefault="00C9736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</w:rPr>
      </w:pPr>
      <w:r>
        <w:rPr>
          <w:rStyle w:val="31"/>
          <w:rFonts w:eastAsia="SimSun"/>
        </w:rPr>
        <w:t>1</w:t>
      </w:r>
      <w:r w:rsidR="00A627F9">
        <w:rPr>
          <w:rStyle w:val="31"/>
          <w:rFonts w:eastAsia="SimSun"/>
        </w:rPr>
        <w:t>8</w:t>
      </w:r>
      <w:r>
        <w:rPr>
          <w:rStyle w:val="31"/>
          <w:rFonts w:eastAsia="SimSun"/>
        </w:rPr>
        <w:t xml:space="preserve">. </w:t>
      </w:r>
      <w:r w:rsidRPr="00D61B10">
        <w:rPr>
          <w:rStyle w:val="31"/>
          <w:rFonts w:eastAsia="SimSun"/>
        </w:rPr>
        <w:t>Рекомендовані джерела</w:t>
      </w:r>
      <w:r>
        <w:rPr>
          <w:rStyle w:val="31"/>
          <w:rFonts w:eastAsia="SimSun"/>
        </w:rPr>
        <w:t xml:space="preserve"> (література):</w:t>
      </w:r>
    </w:p>
    <w:p w:rsidR="00C97362" w:rsidRDefault="00C97362" w:rsidP="00384C53">
      <w:pPr>
        <w:pStyle w:val="a5"/>
        <w:tabs>
          <w:tab w:val="left" w:pos="284"/>
        </w:tabs>
        <w:spacing w:after="0" w:line="240" w:lineRule="auto"/>
        <w:ind w:left="0" w:firstLine="284"/>
        <w:rPr>
          <w:rStyle w:val="31"/>
          <w:rFonts w:eastAsia="SimSun"/>
        </w:rPr>
      </w:pPr>
      <w:r w:rsidRPr="00D61B10">
        <w:rPr>
          <w:rStyle w:val="31"/>
          <w:rFonts w:eastAsia="SimSun"/>
        </w:rPr>
        <w:t>Основна (базова)</w:t>
      </w:r>
      <w:r>
        <w:rPr>
          <w:rStyle w:val="31"/>
          <w:rFonts w:eastAsia="SimSun"/>
        </w:rPr>
        <w:t>: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Высшая</w:t>
      </w:r>
      <w:proofErr w:type="spellEnd"/>
      <w:r w:rsidRPr="00D00A97">
        <w:rPr>
          <w:sz w:val="24"/>
          <w:szCs w:val="24"/>
          <w:lang w:val="uk-UA"/>
        </w:rPr>
        <w:t xml:space="preserve"> математика для </w:t>
      </w:r>
      <w:proofErr w:type="spellStart"/>
      <w:r w:rsidRPr="00D00A97">
        <w:rPr>
          <w:sz w:val="24"/>
          <w:szCs w:val="24"/>
          <w:lang w:val="uk-UA"/>
        </w:rPr>
        <w:t>экономистов</w:t>
      </w:r>
      <w:proofErr w:type="spellEnd"/>
      <w:r w:rsidRPr="00D00A97">
        <w:rPr>
          <w:sz w:val="24"/>
          <w:szCs w:val="24"/>
          <w:lang w:val="uk-UA"/>
        </w:rPr>
        <w:t xml:space="preserve"> / </w:t>
      </w:r>
      <w:proofErr w:type="spellStart"/>
      <w:r w:rsidRPr="00D00A97">
        <w:rPr>
          <w:sz w:val="24"/>
          <w:szCs w:val="24"/>
          <w:lang w:val="uk-UA"/>
        </w:rPr>
        <w:t>Под</w:t>
      </w:r>
      <w:proofErr w:type="spellEnd"/>
      <w:r w:rsidRPr="00D00A97">
        <w:rPr>
          <w:sz w:val="24"/>
          <w:szCs w:val="24"/>
          <w:lang w:val="uk-UA"/>
        </w:rPr>
        <w:t xml:space="preserve"> ред. проф. Н.Ш. </w:t>
      </w:r>
      <w:proofErr w:type="spellStart"/>
      <w:r w:rsidRPr="00D00A97">
        <w:rPr>
          <w:sz w:val="24"/>
          <w:szCs w:val="24"/>
          <w:lang w:val="uk-UA"/>
        </w:rPr>
        <w:t>Кремера</w:t>
      </w:r>
      <w:proofErr w:type="spellEnd"/>
      <w:r w:rsidRPr="00D00A97">
        <w:rPr>
          <w:sz w:val="24"/>
          <w:szCs w:val="24"/>
          <w:lang w:val="uk-UA"/>
        </w:rPr>
        <w:t>. – М.: ЮНИТИ, 1997. – 471 с.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 w:rsidRPr="00D00A97">
        <w:rPr>
          <w:sz w:val="24"/>
          <w:szCs w:val="24"/>
          <w:lang w:val="uk-UA"/>
        </w:rPr>
        <w:t xml:space="preserve">Данко П.Е. </w:t>
      </w:r>
      <w:proofErr w:type="spellStart"/>
      <w:r w:rsidRPr="00D00A97">
        <w:rPr>
          <w:sz w:val="24"/>
          <w:szCs w:val="24"/>
          <w:lang w:val="uk-UA"/>
        </w:rPr>
        <w:t>Высшая</w:t>
      </w:r>
      <w:proofErr w:type="spellEnd"/>
      <w:r w:rsidRPr="00D00A97">
        <w:rPr>
          <w:sz w:val="24"/>
          <w:szCs w:val="24"/>
          <w:lang w:val="uk-UA"/>
        </w:rPr>
        <w:t xml:space="preserve"> математика в </w:t>
      </w:r>
      <w:proofErr w:type="spellStart"/>
      <w:r w:rsidRPr="00D00A97">
        <w:rPr>
          <w:sz w:val="24"/>
          <w:szCs w:val="24"/>
          <w:lang w:val="uk-UA"/>
        </w:rPr>
        <w:t>упражнениях</w:t>
      </w:r>
      <w:proofErr w:type="spellEnd"/>
      <w:r w:rsidRPr="00D00A97">
        <w:rPr>
          <w:sz w:val="24"/>
          <w:szCs w:val="24"/>
          <w:lang w:val="uk-UA"/>
        </w:rPr>
        <w:t xml:space="preserve"> и задачах./ П.Е. Данко, А.Г. Попов, Т.Я. Кожевникова. – Ч.1, 2. – М.: </w:t>
      </w:r>
      <w:proofErr w:type="spellStart"/>
      <w:r w:rsidRPr="00D00A97">
        <w:rPr>
          <w:sz w:val="24"/>
          <w:szCs w:val="24"/>
          <w:lang w:val="uk-UA"/>
        </w:rPr>
        <w:t>Высшая</w:t>
      </w:r>
      <w:proofErr w:type="spellEnd"/>
      <w:r w:rsidRPr="00D00A97">
        <w:rPr>
          <w:sz w:val="24"/>
          <w:szCs w:val="24"/>
          <w:lang w:val="uk-UA"/>
        </w:rPr>
        <w:t xml:space="preserve"> </w:t>
      </w:r>
      <w:proofErr w:type="spellStart"/>
      <w:r w:rsidRPr="00D00A97">
        <w:rPr>
          <w:sz w:val="24"/>
          <w:szCs w:val="24"/>
          <w:lang w:val="uk-UA"/>
        </w:rPr>
        <w:t>шк</w:t>
      </w:r>
      <w:proofErr w:type="spellEnd"/>
      <w:r w:rsidRPr="00D00A97">
        <w:rPr>
          <w:sz w:val="24"/>
          <w:szCs w:val="24"/>
          <w:lang w:val="uk-UA"/>
        </w:rPr>
        <w:t xml:space="preserve">., </w:t>
      </w:r>
      <w:r w:rsidRPr="00D00A97">
        <w:rPr>
          <w:sz w:val="24"/>
          <w:szCs w:val="24"/>
          <w:lang w:val="uk-UA"/>
        </w:rPr>
        <w:br/>
        <w:t>1997. – 304 с.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Барковський</w:t>
      </w:r>
      <w:proofErr w:type="spellEnd"/>
      <w:r w:rsidRPr="00D00A97">
        <w:rPr>
          <w:sz w:val="24"/>
          <w:szCs w:val="24"/>
          <w:lang w:val="uk-UA"/>
        </w:rPr>
        <w:t xml:space="preserve"> В.В. Математика для економістів. Вища математика / В.В. </w:t>
      </w:r>
      <w:proofErr w:type="spellStart"/>
      <w:r w:rsidRPr="00D00A97">
        <w:rPr>
          <w:sz w:val="24"/>
          <w:szCs w:val="24"/>
          <w:lang w:val="uk-UA"/>
        </w:rPr>
        <w:t>Барковський</w:t>
      </w:r>
      <w:proofErr w:type="spellEnd"/>
      <w:r w:rsidRPr="00D00A97">
        <w:rPr>
          <w:sz w:val="24"/>
          <w:szCs w:val="24"/>
          <w:lang w:val="uk-UA"/>
        </w:rPr>
        <w:t xml:space="preserve">, Н.В. </w:t>
      </w:r>
      <w:proofErr w:type="spellStart"/>
      <w:r w:rsidRPr="00D00A97">
        <w:rPr>
          <w:sz w:val="24"/>
          <w:szCs w:val="24"/>
          <w:lang w:val="uk-UA"/>
        </w:rPr>
        <w:t>Барковська</w:t>
      </w:r>
      <w:proofErr w:type="spellEnd"/>
      <w:r w:rsidRPr="00D00A97">
        <w:rPr>
          <w:sz w:val="24"/>
          <w:szCs w:val="24"/>
          <w:lang w:val="uk-UA"/>
        </w:rPr>
        <w:t>. – Ч.1, 2. – К.: 1997. – 397 с.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Подольский</w:t>
      </w:r>
      <w:proofErr w:type="spellEnd"/>
      <w:r w:rsidRPr="00D00A97">
        <w:rPr>
          <w:sz w:val="24"/>
          <w:szCs w:val="24"/>
          <w:lang w:val="uk-UA"/>
        </w:rPr>
        <w:t xml:space="preserve"> В.А. </w:t>
      </w:r>
      <w:proofErr w:type="spellStart"/>
      <w:r w:rsidRPr="00D00A97">
        <w:rPr>
          <w:sz w:val="24"/>
          <w:szCs w:val="24"/>
          <w:lang w:val="uk-UA"/>
        </w:rPr>
        <w:t>Сборник</w:t>
      </w:r>
      <w:proofErr w:type="spellEnd"/>
      <w:r w:rsidRPr="00D00A97">
        <w:rPr>
          <w:sz w:val="24"/>
          <w:szCs w:val="24"/>
          <w:lang w:val="uk-UA"/>
        </w:rPr>
        <w:t xml:space="preserve"> задач по </w:t>
      </w:r>
      <w:proofErr w:type="spellStart"/>
      <w:r w:rsidRPr="00D00A97">
        <w:rPr>
          <w:sz w:val="24"/>
          <w:szCs w:val="24"/>
          <w:lang w:val="uk-UA"/>
        </w:rPr>
        <w:t>высшей</w:t>
      </w:r>
      <w:proofErr w:type="spellEnd"/>
      <w:r w:rsidRPr="00D00A97">
        <w:rPr>
          <w:sz w:val="24"/>
          <w:szCs w:val="24"/>
          <w:lang w:val="uk-UA"/>
        </w:rPr>
        <w:t xml:space="preserve"> </w:t>
      </w:r>
      <w:proofErr w:type="spellStart"/>
      <w:r w:rsidRPr="00D00A97">
        <w:rPr>
          <w:sz w:val="24"/>
          <w:szCs w:val="24"/>
          <w:lang w:val="uk-UA"/>
        </w:rPr>
        <w:t>математике</w:t>
      </w:r>
      <w:proofErr w:type="spellEnd"/>
      <w:r w:rsidRPr="00D00A97">
        <w:rPr>
          <w:sz w:val="24"/>
          <w:szCs w:val="24"/>
          <w:lang w:val="uk-UA"/>
        </w:rPr>
        <w:t xml:space="preserve">. / В.А. </w:t>
      </w:r>
      <w:proofErr w:type="spellStart"/>
      <w:r w:rsidRPr="00D00A97">
        <w:rPr>
          <w:sz w:val="24"/>
          <w:szCs w:val="24"/>
          <w:lang w:val="uk-UA"/>
        </w:rPr>
        <w:t>Подольский</w:t>
      </w:r>
      <w:proofErr w:type="spellEnd"/>
      <w:r w:rsidRPr="00D00A97">
        <w:rPr>
          <w:sz w:val="24"/>
          <w:szCs w:val="24"/>
          <w:lang w:val="uk-UA"/>
        </w:rPr>
        <w:t xml:space="preserve">, А.М. </w:t>
      </w:r>
      <w:proofErr w:type="spellStart"/>
      <w:r w:rsidRPr="00D00A97">
        <w:rPr>
          <w:sz w:val="24"/>
          <w:szCs w:val="24"/>
          <w:lang w:val="uk-UA"/>
        </w:rPr>
        <w:t>Суходский</w:t>
      </w:r>
      <w:proofErr w:type="spellEnd"/>
      <w:r w:rsidRPr="00D00A97">
        <w:rPr>
          <w:sz w:val="24"/>
          <w:szCs w:val="24"/>
          <w:lang w:val="uk-UA"/>
        </w:rPr>
        <w:t xml:space="preserve">. – М.: </w:t>
      </w:r>
      <w:proofErr w:type="spellStart"/>
      <w:r w:rsidRPr="00D00A97">
        <w:rPr>
          <w:sz w:val="24"/>
          <w:szCs w:val="24"/>
          <w:lang w:val="uk-UA"/>
        </w:rPr>
        <w:t>Высшая</w:t>
      </w:r>
      <w:proofErr w:type="spellEnd"/>
      <w:r w:rsidRPr="00D00A97">
        <w:rPr>
          <w:sz w:val="24"/>
          <w:szCs w:val="24"/>
          <w:lang w:val="uk-UA"/>
        </w:rPr>
        <w:t xml:space="preserve"> школа, 1974. – 352 с.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 w:rsidRPr="00D00A97">
        <w:rPr>
          <w:sz w:val="24"/>
          <w:szCs w:val="24"/>
          <w:lang w:val="uk-UA"/>
        </w:rPr>
        <w:t xml:space="preserve">Макаренко В.О. Вища математика для економістів: Навчальний посібник. / В.О. Макаренко.  – </w:t>
      </w:r>
      <w:proofErr w:type="spellStart"/>
      <w:r w:rsidRPr="00D00A97">
        <w:rPr>
          <w:sz w:val="24"/>
          <w:szCs w:val="24"/>
          <w:lang w:val="uk-UA"/>
        </w:rPr>
        <w:t>К.:Знання</w:t>
      </w:r>
      <w:proofErr w:type="spellEnd"/>
      <w:r w:rsidRPr="00D00A97">
        <w:rPr>
          <w:sz w:val="24"/>
          <w:szCs w:val="24"/>
          <w:lang w:val="uk-UA"/>
        </w:rPr>
        <w:t xml:space="preserve">, 2008. – 517с. 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Тевяшев</w:t>
      </w:r>
      <w:proofErr w:type="spellEnd"/>
      <w:r w:rsidRPr="00D00A97">
        <w:rPr>
          <w:sz w:val="24"/>
          <w:szCs w:val="24"/>
          <w:lang w:val="uk-UA"/>
        </w:rPr>
        <w:t xml:space="preserve"> А.Д. Вища математика у прикладах та задачах: лінійна алгебра і аналітична геометрія. Диференціальне числення функцій однієї змінної / А.Д. </w:t>
      </w:r>
      <w:proofErr w:type="spellStart"/>
      <w:r w:rsidRPr="00D00A97">
        <w:rPr>
          <w:sz w:val="24"/>
          <w:szCs w:val="24"/>
          <w:lang w:val="uk-UA"/>
        </w:rPr>
        <w:t>Тевяшев</w:t>
      </w:r>
      <w:proofErr w:type="spellEnd"/>
      <w:r w:rsidRPr="00D00A97">
        <w:rPr>
          <w:sz w:val="24"/>
          <w:szCs w:val="24"/>
          <w:lang w:val="uk-UA"/>
        </w:rPr>
        <w:t xml:space="preserve">, О.Г. Литвин. – Ч. 1.: – К.: Кондор, 2006. – 588 с. </w:t>
      </w:r>
    </w:p>
    <w:p w:rsidR="00D00A97" w:rsidRPr="00D00A97" w:rsidRDefault="00D00A97" w:rsidP="00D00A97">
      <w:pPr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Тевяшев</w:t>
      </w:r>
      <w:proofErr w:type="spellEnd"/>
      <w:r w:rsidRPr="00D00A97">
        <w:rPr>
          <w:sz w:val="24"/>
          <w:szCs w:val="24"/>
          <w:lang w:val="uk-UA"/>
        </w:rPr>
        <w:t xml:space="preserve"> А.Д.  Вища математика у прикладах та задачах. Інтегральне числення однієї змінної. Диференціальне та інтегральне числення функцій багатьох змінних / А.Д. </w:t>
      </w:r>
      <w:proofErr w:type="spellStart"/>
      <w:r w:rsidRPr="00D00A97">
        <w:rPr>
          <w:sz w:val="24"/>
          <w:szCs w:val="24"/>
          <w:lang w:val="uk-UA"/>
        </w:rPr>
        <w:t>Тевяшев</w:t>
      </w:r>
      <w:proofErr w:type="spellEnd"/>
      <w:r w:rsidRPr="00D00A97">
        <w:rPr>
          <w:sz w:val="24"/>
          <w:szCs w:val="24"/>
          <w:lang w:val="uk-UA"/>
        </w:rPr>
        <w:t xml:space="preserve">, О.Г. Литвин, Г.М. Кривошеєва та ін. – Ч. 2.:  – К.: Кондор, 2006. </w:t>
      </w:r>
    </w:p>
    <w:p w:rsidR="001E3F69" w:rsidRDefault="001E3F69" w:rsidP="001E7BC9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</w:p>
    <w:p w:rsidR="001E7BC9" w:rsidRPr="000C411C" w:rsidRDefault="001E7BC9" w:rsidP="001E7BC9">
      <w:pPr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</w:pPr>
      <w:r w:rsidRPr="000C411C">
        <w:rPr>
          <w:rFonts w:eastAsiaTheme="minorHAnsi"/>
          <w:b/>
          <w:bCs/>
          <w:i/>
          <w:iCs/>
          <w:color w:val="000000"/>
          <w:sz w:val="24"/>
          <w:szCs w:val="24"/>
          <w:lang w:val="uk-UA" w:eastAsia="en-US"/>
        </w:rPr>
        <w:t>Додаткова:</w:t>
      </w:r>
    </w:p>
    <w:p w:rsidR="00D00A97" w:rsidRPr="00D00A97" w:rsidRDefault="00D00A97" w:rsidP="00D00A97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Хомченко</w:t>
      </w:r>
      <w:proofErr w:type="spellEnd"/>
      <w:r w:rsidRPr="00D00A97">
        <w:rPr>
          <w:sz w:val="24"/>
          <w:szCs w:val="24"/>
          <w:lang w:val="uk-UA"/>
        </w:rPr>
        <w:t xml:space="preserve"> А.В. Вища математика. Робочий зошит для практичних завдань. – К.: Центр “Методика – </w:t>
      </w:r>
      <w:proofErr w:type="spellStart"/>
      <w:r w:rsidRPr="00D00A97">
        <w:rPr>
          <w:sz w:val="24"/>
          <w:szCs w:val="24"/>
          <w:lang w:val="uk-UA"/>
        </w:rPr>
        <w:t>інформ</w:t>
      </w:r>
      <w:proofErr w:type="spellEnd"/>
      <w:r w:rsidRPr="00D00A97">
        <w:rPr>
          <w:sz w:val="24"/>
          <w:szCs w:val="24"/>
          <w:lang w:val="uk-UA"/>
        </w:rPr>
        <w:t>”, 2003. – 250 с.</w:t>
      </w:r>
    </w:p>
    <w:p w:rsidR="00D00A97" w:rsidRPr="00D00A97" w:rsidRDefault="00D00A97" w:rsidP="00D00A97">
      <w:pPr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  <w:lang w:val="uk-UA"/>
        </w:rPr>
        <w:t>Валєєв</w:t>
      </w:r>
      <w:proofErr w:type="spellEnd"/>
      <w:r w:rsidRPr="00D00A97">
        <w:rPr>
          <w:sz w:val="24"/>
          <w:szCs w:val="24"/>
          <w:lang w:val="uk-UA"/>
        </w:rPr>
        <w:t xml:space="preserve"> К.Г. Вища математика / К.Г. </w:t>
      </w:r>
      <w:proofErr w:type="spellStart"/>
      <w:r w:rsidRPr="00D00A97">
        <w:rPr>
          <w:sz w:val="24"/>
          <w:szCs w:val="24"/>
          <w:lang w:val="uk-UA"/>
        </w:rPr>
        <w:t>Валєєв</w:t>
      </w:r>
      <w:proofErr w:type="spellEnd"/>
      <w:r w:rsidRPr="00D00A97">
        <w:rPr>
          <w:sz w:val="24"/>
          <w:szCs w:val="24"/>
          <w:lang w:val="uk-UA"/>
        </w:rPr>
        <w:t xml:space="preserve">, І.А. </w:t>
      </w:r>
      <w:proofErr w:type="spellStart"/>
      <w:r w:rsidRPr="00D00A97">
        <w:rPr>
          <w:sz w:val="24"/>
          <w:szCs w:val="24"/>
          <w:lang w:val="uk-UA"/>
        </w:rPr>
        <w:t>Джалладова</w:t>
      </w:r>
      <w:proofErr w:type="spellEnd"/>
      <w:r w:rsidRPr="00D00A97">
        <w:rPr>
          <w:sz w:val="24"/>
          <w:szCs w:val="24"/>
          <w:lang w:val="uk-UA"/>
        </w:rPr>
        <w:t xml:space="preserve">, О.І. Лютий та ін. – К.: КНЕУ, 2002. – 606 с. </w:t>
      </w:r>
    </w:p>
    <w:p w:rsidR="00C97362" w:rsidRPr="00245ACC" w:rsidRDefault="00C97362" w:rsidP="00D00A97">
      <w:pPr>
        <w:shd w:val="clear" w:color="auto" w:fill="FFFFFF"/>
        <w:ind w:left="48"/>
        <w:rPr>
          <w:b/>
          <w:bCs/>
          <w:color w:val="000000"/>
          <w:spacing w:val="-4"/>
          <w:sz w:val="24"/>
          <w:szCs w:val="24"/>
          <w:lang w:val="uk-UA"/>
        </w:rPr>
      </w:pPr>
    </w:p>
    <w:p w:rsidR="00D00A97" w:rsidRPr="008E7AC2" w:rsidRDefault="00D00A97" w:rsidP="008E7AC2">
      <w:pPr>
        <w:ind w:left="360"/>
        <w:jc w:val="both"/>
        <w:rPr>
          <w:b/>
          <w:bCs/>
          <w:i/>
          <w:sz w:val="24"/>
          <w:szCs w:val="24"/>
          <w:lang w:val="uk-UA"/>
        </w:rPr>
      </w:pPr>
      <w:r w:rsidRPr="00D00A97">
        <w:rPr>
          <w:b/>
          <w:bCs/>
          <w:i/>
          <w:sz w:val="24"/>
          <w:szCs w:val="24"/>
          <w:lang w:val="en-US"/>
        </w:rPr>
        <w:t>Internet</w:t>
      </w:r>
      <w:r w:rsidRPr="00D00A97">
        <w:rPr>
          <w:b/>
          <w:bCs/>
          <w:i/>
          <w:sz w:val="24"/>
          <w:szCs w:val="24"/>
          <w:lang w:val="uk-UA"/>
        </w:rPr>
        <w:t xml:space="preserve"> – ресурси</w:t>
      </w:r>
      <w:r w:rsidR="008E7AC2">
        <w:rPr>
          <w:b/>
          <w:bCs/>
          <w:i/>
          <w:sz w:val="24"/>
          <w:szCs w:val="24"/>
          <w:lang w:val="uk-UA"/>
        </w:rPr>
        <w:t>:</w:t>
      </w:r>
      <w:r w:rsidRPr="00D00A97">
        <w:rPr>
          <w:b/>
          <w:bCs/>
          <w:sz w:val="24"/>
          <w:szCs w:val="24"/>
          <w:lang w:val="uk-UA"/>
        </w:rPr>
        <w:t xml:space="preserve"> </w:t>
      </w:r>
    </w:p>
    <w:p w:rsidR="00D00A97" w:rsidRPr="00D00A97" w:rsidRDefault="00D00A97" w:rsidP="00D00A97">
      <w:pPr>
        <w:numPr>
          <w:ilvl w:val="0"/>
          <w:numId w:val="18"/>
        </w:numPr>
        <w:rPr>
          <w:sz w:val="24"/>
          <w:szCs w:val="24"/>
          <w:lang w:val="uk-UA"/>
        </w:rPr>
      </w:pPr>
      <w:r w:rsidRPr="00D00A97">
        <w:rPr>
          <w:sz w:val="24"/>
          <w:szCs w:val="24"/>
          <w:lang w:val="uk-UA"/>
        </w:rPr>
        <w:t>Бібліотека Харківського інституту МАУП</w:t>
      </w:r>
    </w:p>
    <w:p w:rsidR="00D00A97" w:rsidRPr="00D00A97" w:rsidRDefault="00D00A97" w:rsidP="00D00A97">
      <w:pPr>
        <w:numPr>
          <w:ilvl w:val="0"/>
          <w:numId w:val="18"/>
        </w:numPr>
        <w:rPr>
          <w:sz w:val="24"/>
          <w:szCs w:val="24"/>
        </w:rPr>
      </w:pPr>
      <w:r w:rsidRPr="00D00A97">
        <w:rPr>
          <w:sz w:val="24"/>
          <w:szCs w:val="24"/>
          <w:lang w:val="uk-UA"/>
        </w:rPr>
        <w:t xml:space="preserve">Харківська державна наукова бібліотека ім. В. Г. Короленка, </w:t>
      </w:r>
      <w:proofErr w:type="spellStart"/>
      <w:r w:rsidRPr="00D00A97">
        <w:rPr>
          <w:sz w:val="24"/>
          <w:szCs w:val="24"/>
          <w:lang w:val="uk-UA"/>
        </w:rPr>
        <w:t>пров</w:t>
      </w:r>
      <w:proofErr w:type="spellEnd"/>
      <w:r w:rsidRPr="00D00A97">
        <w:rPr>
          <w:sz w:val="24"/>
          <w:szCs w:val="24"/>
          <w:lang w:val="uk-UA"/>
        </w:rPr>
        <w:t xml:space="preserve">. </w:t>
      </w:r>
      <w:r w:rsidRPr="00D00A97">
        <w:rPr>
          <w:sz w:val="24"/>
          <w:szCs w:val="24"/>
        </w:rPr>
        <w:t>Короленка, 18</w:t>
      </w:r>
      <w:r w:rsidRPr="00D00A97">
        <w:rPr>
          <w:sz w:val="24"/>
          <w:szCs w:val="24"/>
        </w:rPr>
        <w:br/>
      </w:r>
      <w:r w:rsidRPr="00D00A97">
        <w:rPr>
          <w:sz w:val="24"/>
          <w:szCs w:val="24"/>
          <w:lang w:val="en-US"/>
        </w:rPr>
        <w:t>E</w:t>
      </w:r>
      <w:r w:rsidRPr="00D00A97">
        <w:rPr>
          <w:sz w:val="24"/>
          <w:szCs w:val="24"/>
        </w:rPr>
        <w:t>-</w:t>
      </w:r>
      <w:r w:rsidRPr="00D00A97">
        <w:rPr>
          <w:sz w:val="24"/>
          <w:szCs w:val="24"/>
          <w:lang w:val="en-US"/>
        </w:rPr>
        <w:t>mail</w:t>
      </w:r>
      <w:r w:rsidRPr="00D00A97">
        <w:rPr>
          <w:sz w:val="24"/>
          <w:szCs w:val="24"/>
        </w:rPr>
        <w:t xml:space="preserve">: </w:t>
      </w:r>
      <w:r w:rsidRPr="00D00A97">
        <w:rPr>
          <w:sz w:val="24"/>
          <w:szCs w:val="24"/>
          <w:lang w:val="en-US"/>
        </w:rPr>
        <w:t>LS</w:t>
      </w:r>
      <w:r w:rsidRPr="00D00A97">
        <w:rPr>
          <w:sz w:val="24"/>
          <w:szCs w:val="24"/>
        </w:rPr>
        <w:t xml:space="preserve">@ </w:t>
      </w:r>
      <w:proofErr w:type="spellStart"/>
      <w:r w:rsidRPr="00D00A97">
        <w:rPr>
          <w:sz w:val="24"/>
          <w:szCs w:val="24"/>
          <w:lang w:val="en-US"/>
        </w:rPr>
        <w:t>korolenko</w:t>
      </w:r>
      <w:proofErr w:type="spellEnd"/>
      <w:r w:rsidRPr="00D00A97">
        <w:rPr>
          <w:sz w:val="24"/>
          <w:szCs w:val="24"/>
        </w:rPr>
        <w:t>.</w:t>
      </w:r>
      <w:proofErr w:type="spellStart"/>
      <w:r w:rsidRPr="00D00A97">
        <w:rPr>
          <w:sz w:val="24"/>
          <w:szCs w:val="24"/>
          <w:lang w:val="en-US"/>
        </w:rPr>
        <w:t>kharkov</w:t>
      </w:r>
      <w:proofErr w:type="spellEnd"/>
      <w:r w:rsidRPr="00D00A97">
        <w:rPr>
          <w:sz w:val="24"/>
          <w:szCs w:val="24"/>
        </w:rPr>
        <w:t>.</w:t>
      </w:r>
      <w:r w:rsidRPr="00D00A97">
        <w:rPr>
          <w:sz w:val="24"/>
          <w:szCs w:val="24"/>
          <w:lang w:val="en-US"/>
        </w:rPr>
        <w:t>com</w:t>
      </w:r>
      <w:r w:rsidRPr="00D00A97">
        <w:rPr>
          <w:sz w:val="24"/>
          <w:szCs w:val="24"/>
        </w:rPr>
        <w:t xml:space="preserve"> </w:t>
      </w:r>
      <w:r w:rsidRPr="00D00A97">
        <w:rPr>
          <w:sz w:val="24"/>
          <w:szCs w:val="24"/>
        </w:rPr>
        <w:br/>
      </w:r>
      <w:hyperlink r:id="rId8" w:history="1">
        <w:r w:rsidRPr="00D00A97">
          <w:rPr>
            <w:rStyle w:val="ab"/>
            <w:sz w:val="24"/>
            <w:szCs w:val="24"/>
            <w:lang w:val="en-US"/>
          </w:rPr>
          <w:t>http</w:t>
        </w:r>
        <w:r w:rsidRPr="00D00A97">
          <w:rPr>
            <w:rStyle w:val="ab"/>
            <w:sz w:val="24"/>
            <w:szCs w:val="24"/>
          </w:rPr>
          <w:t>://</w:t>
        </w:r>
        <w:proofErr w:type="spellStart"/>
        <w:r w:rsidRPr="00D00A97">
          <w:rPr>
            <w:rStyle w:val="ab"/>
            <w:sz w:val="24"/>
            <w:szCs w:val="24"/>
            <w:lang w:val="en-US"/>
          </w:rPr>
          <w:t>korolenko</w:t>
        </w:r>
        <w:proofErr w:type="spellEnd"/>
        <w:r w:rsidRPr="00D00A97">
          <w:rPr>
            <w:rStyle w:val="ab"/>
            <w:sz w:val="24"/>
            <w:szCs w:val="24"/>
          </w:rPr>
          <w:t>.</w:t>
        </w:r>
        <w:proofErr w:type="spellStart"/>
        <w:r w:rsidRPr="00D00A97">
          <w:rPr>
            <w:rStyle w:val="ab"/>
            <w:sz w:val="24"/>
            <w:szCs w:val="24"/>
            <w:lang w:val="en-US"/>
          </w:rPr>
          <w:t>kharkov</w:t>
        </w:r>
        <w:proofErr w:type="spellEnd"/>
        <w:r w:rsidRPr="00D00A97">
          <w:rPr>
            <w:rStyle w:val="ab"/>
            <w:sz w:val="24"/>
            <w:szCs w:val="24"/>
          </w:rPr>
          <w:t>.</w:t>
        </w:r>
        <w:r w:rsidRPr="00D00A97">
          <w:rPr>
            <w:rStyle w:val="ab"/>
            <w:sz w:val="24"/>
            <w:szCs w:val="24"/>
            <w:lang w:val="en-US"/>
          </w:rPr>
          <w:t>com</w:t>
        </w:r>
      </w:hyperlink>
    </w:p>
    <w:p w:rsidR="00D00A97" w:rsidRPr="00D00A97" w:rsidRDefault="00D00A97" w:rsidP="00D00A97">
      <w:pPr>
        <w:numPr>
          <w:ilvl w:val="0"/>
          <w:numId w:val="18"/>
        </w:numPr>
        <w:rPr>
          <w:sz w:val="24"/>
          <w:szCs w:val="24"/>
          <w:lang w:val="uk-UA"/>
        </w:rPr>
      </w:pPr>
      <w:proofErr w:type="spellStart"/>
      <w:r w:rsidRPr="00D00A97">
        <w:rPr>
          <w:sz w:val="24"/>
          <w:szCs w:val="24"/>
        </w:rPr>
        <w:t>Харківська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обласна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універсальна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наукова</w:t>
      </w:r>
      <w:proofErr w:type="spellEnd"/>
      <w:r w:rsidRPr="00D00A97">
        <w:rPr>
          <w:sz w:val="24"/>
          <w:szCs w:val="24"/>
        </w:rPr>
        <w:t xml:space="preserve"> </w:t>
      </w:r>
      <w:proofErr w:type="spellStart"/>
      <w:r w:rsidRPr="00D00A97">
        <w:rPr>
          <w:sz w:val="24"/>
          <w:szCs w:val="24"/>
        </w:rPr>
        <w:t>бібліотека</w:t>
      </w:r>
      <w:proofErr w:type="spellEnd"/>
      <w:r w:rsidRPr="00D00A97">
        <w:rPr>
          <w:sz w:val="24"/>
          <w:szCs w:val="24"/>
        </w:rPr>
        <w:t xml:space="preserve">, </w:t>
      </w:r>
      <w:proofErr w:type="spellStart"/>
      <w:r w:rsidRPr="00D00A97">
        <w:rPr>
          <w:sz w:val="24"/>
          <w:szCs w:val="24"/>
        </w:rPr>
        <w:t>вул</w:t>
      </w:r>
      <w:proofErr w:type="spellEnd"/>
      <w:r w:rsidRPr="00D00A97">
        <w:rPr>
          <w:sz w:val="24"/>
          <w:szCs w:val="24"/>
        </w:rPr>
        <w:t xml:space="preserve">. </w:t>
      </w:r>
      <w:proofErr w:type="spellStart"/>
      <w:r w:rsidRPr="00D00A97">
        <w:rPr>
          <w:sz w:val="24"/>
          <w:szCs w:val="24"/>
        </w:rPr>
        <w:t>Кооперативна</w:t>
      </w:r>
      <w:proofErr w:type="spellEnd"/>
      <w:r w:rsidRPr="00D00A97">
        <w:rPr>
          <w:sz w:val="24"/>
          <w:szCs w:val="24"/>
          <w:lang w:val="en-US"/>
        </w:rPr>
        <w:t>, 13/2</w:t>
      </w:r>
      <w:r w:rsidRPr="00D00A97">
        <w:rPr>
          <w:sz w:val="24"/>
          <w:szCs w:val="24"/>
          <w:lang w:val="en-US"/>
        </w:rPr>
        <w:br/>
        <w:t>E-mail: director@ library.kharkov.ua</w:t>
      </w:r>
      <w:r w:rsidRPr="00D00A97">
        <w:rPr>
          <w:sz w:val="24"/>
          <w:szCs w:val="24"/>
          <w:lang w:val="en-US"/>
        </w:rPr>
        <w:br/>
        <w:t xml:space="preserve">http:// www. </w:t>
      </w:r>
      <w:proofErr w:type="spellStart"/>
      <w:r w:rsidRPr="00D00A97">
        <w:rPr>
          <w:sz w:val="24"/>
          <w:szCs w:val="24"/>
          <w:lang w:val="en-US"/>
        </w:rPr>
        <w:t>library.kharkov</w:t>
      </w:r>
      <w:proofErr w:type="spellEnd"/>
    </w:p>
    <w:p w:rsidR="00C97362" w:rsidRPr="00245ACC" w:rsidRDefault="00C97362" w:rsidP="00DB21EF">
      <w:pPr>
        <w:shd w:val="clear" w:color="auto" w:fill="FFFFFF"/>
        <w:rPr>
          <w:sz w:val="24"/>
          <w:szCs w:val="24"/>
          <w:lang w:val="uk-UA"/>
        </w:rPr>
        <w:sectPr w:rsidR="00C97362" w:rsidRPr="00245ACC" w:rsidSect="00094ECE">
          <w:headerReference w:type="even" r:id="rId9"/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6027AC" w:rsidRPr="001E7BC9" w:rsidRDefault="006027AC" w:rsidP="008D1EA4">
      <w:pPr>
        <w:rPr>
          <w:lang w:val="uk-UA"/>
        </w:rPr>
      </w:pPr>
    </w:p>
    <w:sectPr w:rsidR="006027AC" w:rsidRPr="001E7BC9" w:rsidSect="00094ECE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35" w:rsidRDefault="00101135">
      <w:r>
        <w:separator/>
      </w:r>
    </w:p>
  </w:endnote>
  <w:endnote w:type="continuationSeparator" w:id="0">
    <w:p w:rsidR="00101135" w:rsidRDefault="001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35" w:rsidRDefault="00101135">
      <w:r>
        <w:separator/>
      </w:r>
    </w:p>
  </w:footnote>
  <w:footnote w:type="continuationSeparator" w:id="0">
    <w:p w:rsidR="00101135" w:rsidRDefault="0010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8F" w:rsidRDefault="00A23F90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14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48F" w:rsidRDefault="007014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8F" w:rsidRDefault="002D481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40267">
      <w:rPr>
        <w:noProof/>
      </w:rPr>
      <w:t>2</w:t>
    </w:r>
    <w:r>
      <w:rPr>
        <w:noProof/>
      </w:rPr>
      <w:fldChar w:fldCharType="end"/>
    </w:r>
  </w:p>
  <w:p w:rsidR="0070148F" w:rsidRDefault="0070148F" w:rsidP="00094EC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F4D95"/>
    <w:multiLevelType w:val="hybridMultilevel"/>
    <w:tmpl w:val="018C9B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03A5769"/>
    <w:multiLevelType w:val="hybridMultilevel"/>
    <w:tmpl w:val="644AF218"/>
    <w:lvl w:ilvl="0" w:tplc="4084966C">
      <w:numFmt w:val="bullet"/>
      <w:lvlText w:val="•"/>
      <w:lvlJc w:val="left"/>
      <w:pPr>
        <w:ind w:left="1013" w:hanging="220"/>
      </w:pPr>
      <w:rPr>
        <w:rFonts w:ascii="Cambria" w:eastAsia="Cambria" w:hAnsi="Cambria" w:cs="Cambria" w:hint="default"/>
        <w:color w:val="231F20"/>
        <w:w w:val="135"/>
        <w:sz w:val="20"/>
        <w:szCs w:val="20"/>
        <w:lang w:val="uk-UA" w:eastAsia="uk-UA" w:bidi="uk-UA"/>
      </w:rPr>
    </w:lvl>
    <w:lvl w:ilvl="1" w:tplc="21AC4494">
      <w:numFmt w:val="bullet"/>
      <w:lvlText w:val="•"/>
      <w:lvlJc w:val="left"/>
      <w:pPr>
        <w:ind w:left="1618" w:hanging="220"/>
      </w:pPr>
      <w:rPr>
        <w:rFonts w:hint="default"/>
        <w:lang w:val="uk-UA" w:eastAsia="uk-UA" w:bidi="uk-UA"/>
      </w:rPr>
    </w:lvl>
    <w:lvl w:ilvl="2" w:tplc="3182A162">
      <w:numFmt w:val="bullet"/>
      <w:lvlText w:val="•"/>
      <w:lvlJc w:val="left"/>
      <w:pPr>
        <w:ind w:left="2216" w:hanging="220"/>
      </w:pPr>
      <w:rPr>
        <w:rFonts w:hint="default"/>
        <w:lang w:val="uk-UA" w:eastAsia="uk-UA" w:bidi="uk-UA"/>
      </w:rPr>
    </w:lvl>
    <w:lvl w:ilvl="3" w:tplc="AE14D4F0">
      <w:numFmt w:val="bullet"/>
      <w:lvlText w:val="•"/>
      <w:lvlJc w:val="left"/>
      <w:pPr>
        <w:ind w:left="2814" w:hanging="220"/>
      </w:pPr>
      <w:rPr>
        <w:rFonts w:hint="default"/>
        <w:lang w:val="uk-UA" w:eastAsia="uk-UA" w:bidi="uk-UA"/>
      </w:rPr>
    </w:lvl>
    <w:lvl w:ilvl="4" w:tplc="A14C875C">
      <w:numFmt w:val="bullet"/>
      <w:lvlText w:val="•"/>
      <w:lvlJc w:val="left"/>
      <w:pPr>
        <w:ind w:left="3412" w:hanging="220"/>
      </w:pPr>
      <w:rPr>
        <w:rFonts w:hint="default"/>
        <w:lang w:val="uk-UA" w:eastAsia="uk-UA" w:bidi="uk-UA"/>
      </w:rPr>
    </w:lvl>
    <w:lvl w:ilvl="5" w:tplc="4C6ADB46">
      <w:numFmt w:val="bullet"/>
      <w:lvlText w:val="•"/>
      <w:lvlJc w:val="left"/>
      <w:pPr>
        <w:ind w:left="4010" w:hanging="220"/>
      </w:pPr>
      <w:rPr>
        <w:rFonts w:hint="default"/>
        <w:lang w:val="uk-UA" w:eastAsia="uk-UA" w:bidi="uk-UA"/>
      </w:rPr>
    </w:lvl>
    <w:lvl w:ilvl="6" w:tplc="CE6A7608">
      <w:numFmt w:val="bullet"/>
      <w:lvlText w:val="•"/>
      <w:lvlJc w:val="left"/>
      <w:pPr>
        <w:ind w:left="4608" w:hanging="220"/>
      </w:pPr>
      <w:rPr>
        <w:rFonts w:hint="default"/>
        <w:lang w:val="uk-UA" w:eastAsia="uk-UA" w:bidi="uk-UA"/>
      </w:rPr>
    </w:lvl>
    <w:lvl w:ilvl="7" w:tplc="6D003714">
      <w:numFmt w:val="bullet"/>
      <w:lvlText w:val="•"/>
      <w:lvlJc w:val="left"/>
      <w:pPr>
        <w:ind w:left="5206" w:hanging="220"/>
      </w:pPr>
      <w:rPr>
        <w:rFonts w:hint="default"/>
        <w:lang w:val="uk-UA" w:eastAsia="uk-UA" w:bidi="uk-UA"/>
      </w:rPr>
    </w:lvl>
    <w:lvl w:ilvl="8" w:tplc="4DCCE220">
      <w:numFmt w:val="bullet"/>
      <w:lvlText w:val="•"/>
      <w:lvlJc w:val="left"/>
      <w:pPr>
        <w:ind w:left="5804" w:hanging="220"/>
      </w:pPr>
      <w:rPr>
        <w:rFonts w:hint="default"/>
        <w:lang w:val="uk-UA" w:eastAsia="uk-UA" w:bidi="uk-UA"/>
      </w:rPr>
    </w:lvl>
  </w:abstractNum>
  <w:abstractNum w:abstractNumId="5">
    <w:nsid w:val="37395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37852"/>
    <w:multiLevelType w:val="hybridMultilevel"/>
    <w:tmpl w:val="4336CC6A"/>
    <w:lvl w:ilvl="0" w:tplc="B35A2B4C">
      <w:start w:val="1"/>
      <w:numFmt w:val="decimal"/>
      <w:lvlText w:val="%1."/>
      <w:lvlJc w:val="left"/>
      <w:pPr>
        <w:ind w:left="318" w:hanging="286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8619C0">
      <w:numFmt w:val="bullet"/>
      <w:lvlText w:val="•"/>
      <w:lvlJc w:val="left"/>
      <w:pPr>
        <w:ind w:left="1252" w:hanging="286"/>
      </w:pPr>
      <w:rPr>
        <w:rFonts w:hint="default"/>
        <w:lang w:val="uk-UA" w:eastAsia="en-US" w:bidi="ar-SA"/>
      </w:rPr>
    </w:lvl>
    <w:lvl w:ilvl="2" w:tplc="24A65206">
      <w:numFmt w:val="bullet"/>
      <w:lvlText w:val="•"/>
      <w:lvlJc w:val="left"/>
      <w:pPr>
        <w:ind w:left="2185" w:hanging="286"/>
      </w:pPr>
      <w:rPr>
        <w:rFonts w:hint="default"/>
        <w:lang w:val="uk-UA" w:eastAsia="en-US" w:bidi="ar-SA"/>
      </w:rPr>
    </w:lvl>
    <w:lvl w:ilvl="3" w:tplc="1A06C22E">
      <w:numFmt w:val="bullet"/>
      <w:lvlText w:val="•"/>
      <w:lvlJc w:val="left"/>
      <w:pPr>
        <w:ind w:left="3117" w:hanging="286"/>
      </w:pPr>
      <w:rPr>
        <w:rFonts w:hint="default"/>
        <w:lang w:val="uk-UA" w:eastAsia="en-US" w:bidi="ar-SA"/>
      </w:rPr>
    </w:lvl>
    <w:lvl w:ilvl="4" w:tplc="0BFADD6C">
      <w:numFmt w:val="bullet"/>
      <w:lvlText w:val="•"/>
      <w:lvlJc w:val="left"/>
      <w:pPr>
        <w:ind w:left="4050" w:hanging="286"/>
      </w:pPr>
      <w:rPr>
        <w:rFonts w:hint="default"/>
        <w:lang w:val="uk-UA" w:eastAsia="en-US" w:bidi="ar-SA"/>
      </w:rPr>
    </w:lvl>
    <w:lvl w:ilvl="5" w:tplc="FC68B3F4">
      <w:numFmt w:val="bullet"/>
      <w:lvlText w:val="•"/>
      <w:lvlJc w:val="left"/>
      <w:pPr>
        <w:ind w:left="4983" w:hanging="286"/>
      </w:pPr>
      <w:rPr>
        <w:rFonts w:hint="default"/>
        <w:lang w:val="uk-UA" w:eastAsia="en-US" w:bidi="ar-SA"/>
      </w:rPr>
    </w:lvl>
    <w:lvl w:ilvl="6" w:tplc="444CA16E">
      <w:numFmt w:val="bullet"/>
      <w:lvlText w:val="•"/>
      <w:lvlJc w:val="left"/>
      <w:pPr>
        <w:ind w:left="5915" w:hanging="286"/>
      </w:pPr>
      <w:rPr>
        <w:rFonts w:hint="default"/>
        <w:lang w:val="uk-UA" w:eastAsia="en-US" w:bidi="ar-SA"/>
      </w:rPr>
    </w:lvl>
    <w:lvl w:ilvl="7" w:tplc="8F006788">
      <w:numFmt w:val="bullet"/>
      <w:lvlText w:val="•"/>
      <w:lvlJc w:val="left"/>
      <w:pPr>
        <w:ind w:left="6848" w:hanging="286"/>
      </w:pPr>
      <w:rPr>
        <w:rFonts w:hint="default"/>
        <w:lang w:val="uk-UA" w:eastAsia="en-US" w:bidi="ar-SA"/>
      </w:rPr>
    </w:lvl>
    <w:lvl w:ilvl="8" w:tplc="615203F6">
      <w:numFmt w:val="bullet"/>
      <w:lvlText w:val="•"/>
      <w:lvlJc w:val="left"/>
      <w:pPr>
        <w:ind w:left="7781" w:hanging="286"/>
      </w:pPr>
      <w:rPr>
        <w:rFonts w:hint="default"/>
        <w:lang w:val="uk-UA" w:eastAsia="en-US" w:bidi="ar-SA"/>
      </w:rPr>
    </w:lvl>
  </w:abstractNum>
  <w:abstractNum w:abstractNumId="9">
    <w:nsid w:val="599444F5"/>
    <w:multiLevelType w:val="hybridMultilevel"/>
    <w:tmpl w:val="5D10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03C47"/>
    <w:multiLevelType w:val="hybridMultilevel"/>
    <w:tmpl w:val="1466EEA0"/>
    <w:lvl w:ilvl="0" w:tplc="1090C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C6EA2"/>
    <w:multiLevelType w:val="hybridMultilevel"/>
    <w:tmpl w:val="6448956E"/>
    <w:lvl w:ilvl="0" w:tplc="19344866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1686257"/>
    <w:multiLevelType w:val="multilevel"/>
    <w:tmpl w:val="6448956E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4">
    <w:nsid w:val="71A21EA4"/>
    <w:multiLevelType w:val="hybridMultilevel"/>
    <w:tmpl w:val="D8224692"/>
    <w:lvl w:ilvl="0" w:tplc="E228D892">
      <w:start w:val="20"/>
      <w:numFmt w:val="decimal"/>
      <w:lvlText w:val="%1."/>
      <w:lvlJc w:val="left"/>
      <w:pPr>
        <w:ind w:left="570" w:hanging="336"/>
      </w:pPr>
      <w:rPr>
        <w:rFonts w:ascii="Book Antiqua" w:eastAsia="Book Antiqua" w:hAnsi="Book Antiqua" w:cs="Book Antiqua" w:hint="default"/>
        <w:color w:val="231F20"/>
        <w:w w:val="102"/>
        <w:sz w:val="20"/>
        <w:szCs w:val="20"/>
        <w:lang w:val="uk-UA" w:eastAsia="uk-UA" w:bidi="uk-UA"/>
      </w:rPr>
    </w:lvl>
    <w:lvl w:ilvl="1" w:tplc="19F670C0">
      <w:start w:val="1"/>
      <w:numFmt w:val="decimal"/>
      <w:lvlText w:val="%2."/>
      <w:lvlJc w:val="left"/>
      <w:pPr>
        <w:ind w:left="570" w:hanging="231"/>
        <w:jc w:val="right"/>
      </w:pPr>
      <w:rPr>
        <w:rFonts w:ascii="Book Antiqua" w:eastAsia="Book Antiqua" w:hAnsi="Book Antiqua" w:cs="Book Antiqua" w:hint="default"/>
        <w:color w:val="231F20"/>
        <w:w w:val="100"/>
        <w:sz w:val="20"/>
        <w:szCs w:val="20"/>
        <w:lang w:val="uk-UA" w:eastAsia="uk-UA" w:bidi="uk-UA"/>
      </w:rPr>
    </w:lvl>
    <w:lvl w:ilvl="2" w:tplc="0DC474C8">
      <w:numFmt w:val="bullet"/>
      <w:lvlText w:val="•"/>
      <w:lvlJc w:val="left"/>
      <w:pPr>
        <w:ind w:left="1864" w:hanging="231"/>
      </w:pPr>
      <w:rPr>
        <w:rFonts w:hint="default"/>
        <w:lang w:val="uk-UA" w:eastAsia="uk-UA" w:bidi="uk-UA"/>
      </w:rPr>
    </w:lvl>
    <w:lvl w:ilvl="3" w:tplc="770A3EF6">
      <w:numFmt w:val="bullet"/>
      <w:lvlText w:val="•"/>
      <w:lvlJc w:val="left"/>
      <w:pPr>
        <w:ind w:left="2506" w:hanging="231"/>
      </w:pPr>
      <w:rPr>
        <w:rFonts w:hint="default"/>
        <w:lang w:val="uk-UA" w:eastAsia="uk-UA" w:bidi="uk-UA"/>
      </w:rPr>
    </w:lvl>
    <w:lvl w:ilvl="4" w:tplc="CF9C3D22">
      <w:numFmt w:val="bullet"/>
      <w:lvlText w:val="•"/>
      <w:lvlJc w:val="left"/>
      <w:pPr>
        <w:ind w:left="3148" w:hanging="231"/>
      </w:pPr>
      <w:rPr>
        <w:rFonts w:hint="default"/>
        <w:lang w:val="uk-UA" w:eastAsia="uk-UA" w:bidi="uk-UA"/>
      </w:rPr>
    </w:lvl>
    <w:lvl w:ilvl="5" w:tplc="C3CCF37C">
      <w:numFmt w:val="bullet"/>
      <w:lvlText w:val="•"/>
      <w:lvlJc w:val="left"/>
      <w:pPr>
        <w:ind w:left="3790" w:hanging="231"/>
      </w:pPr>
      <w:rPr>
        <w:rFonts w:hint="default"/>
        <w:lang w:val="uk-UA" w:eastAsia="uk-UA" w:bidi="uk-UA"/>
      </w:rPr>
    </w:lvl>
    <w:lvl w:ilvl="6" w:tplc="6B94A5CA">
      <w:numFmt w:val="bullet"/>
      <w:lvlText w:val="•"/>
      <w:lvlJc w:val="left"/>
      <w:pPr>
        <w:ind w:left="4432" w:hanging="231"/>
      </w:pPr>
      <w:rPr>
        <w:rFonts w:hint="default"/>
        <w:lang w:val="uk-UA" w:eastAsia="uk-UA" w:bidi="uk-UA"/>
      </w:rPr>
    </w:lvl>
    <w:lvl w:ilvl="7" w:tplc="E2FC5842">
      <w:numFmt w:val="bullet"/>
      <w:lvlText w:val="•"/>
      <w:lvlJc w:val="left"/>
      <w:pPr>
        <w:ind w:left="5074" w:hanging="231"/>
      </w:pPr>
      <w:rPr>
        <w:rFonts w:hint="default"/>
        <w:lang w:val="uk-UA" w:eastAsia="uk-UA" w:bidi="uk-UA"/>
      </w:rPr>
    </w:lvl>
    <w:lvl w:ilvl="8" w:tplc="759C5F5E">
      <w:numFmt w:val="bullet"/>
      <w:lvlText w:val="•"/>
      <w:lvlJc w:val="left"/>
      <w:pPr>
        <w:ind w:left="5716" w:hanging="231"/>
      </w:pPr>
      <w:rPr>
        <w:rFonts w:hint="default"/>
        <w:lang w:val="uk-UA" w:eastAsia="uk-UA" w:bidi="uk-UA"/>
      </w:rPr>
    </w:lvl>
  </w:abstractNum>
  <w:abstractNum w:abstractNumId="15">
    <w:nsid w:val="77CF04D4"/>
    <w:multiLevelType w:val="hybridMultilevel"/>
    <w:tmpl w:val="58E0160E"/>
    <w:lvl w:ilvl="0" w:tplc="13A4BE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E12DF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251CD"/>
    <w:multiLevelType w:val="hybridMultilevel"/>
    <w:tmpl w:val="EECCBC76"/>
    <w:lvl w:ilvl="0" w:tplc="7102F05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D8F3DF1"/>
    <w:multiLevelType w:val="hybridMultilevel"/>
    <w:tmpl w:val="21C02204"/>
    <w:lvl w:ilvl="0" w:tplc="5E9AAB82">
      <w:start w:val="1"/>
      <w:numFmt w:val="decimal"/>
      <w:lvlText w:val="%1."/>
      <w:lvlJc w:val="left"/>
      <w:pPr>
        <w:ind w:left="570" w:hanging="235"/>
        <w:jc w:val="right"/>
      </w:pPr>
      <w:rPr>
        <w:rFonts w:ascii="Book Antiqua" w:eastAsia="Book Antiqua" w:hAnsi="Book Antiqua" w:cs="Book Antiqua" w:hint="default"/>
        <w:color w:val="231F20"/>
        <w:spacing w:val="0"/>
        <w:w w:val="91"/>
        <w:sz w:val="20"/>
        <w:szCs w:val="20"/>
        <w:lang w:val="uk-UA" w:eastAsia="uk-UA" w:bidi="uk-UA"/>
      </w:rPr>
    </w:lvl>
    <w:lvl w:ilvl="1" w:tplc="44B4225E">
      <w:start w:val="1"/>
      <w:numFmt w:val="decimal"/>
      <w:lvlText w:val="%2."/>
      <w:lvlJc w:val="left"/>
      <w:pPr>
        <w:ind w:left="853" w:hanging="231"/>
        <w:jc w:val="right"/>
      </w:pPr>
      <w:rPr>
        <w:rFonts w:ascii="Book Antiqua" w:eastAsia="Book Antiqua" w:hAnsi="Book Antiqua" w:cs="Book Antiqua" w:hint="default"/>
        <w:color w:val="231F20"/>
        <w:w w:val="100"/>
        <w:sz w:val="20"/>
        <w:szCs w:val="20"/>
        <w:lang w:val="uk-UA" w:eastAsia="uk-UA" w:bidi="uk-UA"/>
      </w:rPr>
    </w:lvl>
    <w:lvl w:ilvl="2" w:tplc="BB206092">
      <w:numFmt w:val="bullet"/>
      <w:lvlText w:val="•"/>
      <w:lvlJc w:val="left"/>
      <w:pPr>
        <w:ind w:left="1060" w:hanging="231"/>
      </w:pPr>
      <w:rPr>
        <w:rFonts w:hint="default"/>
        <w:lang w:val="uk-UA" w:eastAsia="uk-UA" w:bidi="uk-UA"/>
      </w:rPr>
    </w:lvl>
    <w:lvl w:ilvl="3" w:tplc="1C88DA58">
      <w:numFmt w:val="bullet"/>
      <w:lvlText w:val="•"/>
      <w:lvlJc w:val="left"/>
      <w:pPr>
        <w:ind w:left="1802" w:hanging="231"/>
      </w:pPr>
      <w:rPr>
        <w:rFonts w:hint="default"/>
        <w:lang w:val="uk-UA" w:eastAsia="uk-UA" w:bidi="uk-UA"/>
      </w:rPr>
    </w:lvl>
    <w:lvl w:ilvl="4" w:tplc="0A083844">
      <w:numFmt w:val="bullet"/>
      <w:lvlText w:val="•"/>
      <w:lvlJc w:val="left"/>
      <w:pPr>
        <w:ind w:left="2545" w:hanging="231"/>
      </w:pPr>
      <w:rPr>
        <w:rFonts w:hint="default"/>
        <w:lang w:val="uk-UA" w:eastAsia="uk-UA" w:bidi="uk-UA"/>
      </w:rPr>
    </w:lvl>
    <w:lvl w:ilvl="5" w:tplc="D21404BA">
      <w:numFmt w:val="bullet"/>
      <w:lvlText w:val="•"/>
      <w:lvlJc w:val="left"/>
      <w:pPr>
        <w:ind w:left="3287" w:hanging="231"/>
      </w:pPr>
      <w:rPr>
        <w:rFonts w:hint="default"/>
        <w:lang w:val="uk-UA" w:eastAsia="uk-UA" w:bidi="uk-UA"/>
      </w:rPr>
    </w:lvl>
    <w:lvl w:ilvl="6" w:tplc="ACC217B2">
      <w:numFmt w:val="bullet"/>
      <w:lvlText w:val="•"/>
      <w:lvlJc w:val="left"/>
      <w:pPr>
        <w:ind w:left="4030" w:hanging="231"/>
      </w:pPr>
      <w:rPr>
        <w:rFonts w:hint="default"/>
        <w:lang w:val="uk-UA" w:eastAsia="uk-UA" w:bidi="uk-UA"/>
      </w:rPr>
    </w:lvl>
    <w:lvl w:ilvl="7" w:tplc="8494A43C">
      <w:numFmt w:val="bullet"/>
      <w:lvlText w:val="•"/>
      <w:lvlJc w:val="left"/>
      <w:pPr>
        <w:ind w:left="4772" w:hanging="231"/>
      </w:pPr>
      <w:rPr>
        <w:rFonts w:hint="default"/>
        <w:lang w:val="uk-UA" w:eastAsia="uk-UA" w:bidi="uk-UA"/>
      </w:rPr>
    </w:lvl>
    <w:lvl w:ilvl="8" w:tplc="38EC3F8A">
      <w:numFmt w:val="bullet"/>
      <w:lvlText w:val="•"/>
      <w:lvlJc w:val="left"/>
      <w:pPr>
        <w:ind w:left="5515" w:hanging="231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17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62"/>
    <w:rsid w:val="0000051E"/>
    <w:rsid w:val="00002FE0"/>
    <w:rsid w:val="00004805"/>
    <w:rsid w:val="0000489C"/>
    <w:rsid w:val="000052C1"/>
    <w:rsid w:val="00006271"/>
    <w:rsid w:val="000112D9"/>
    <w:rsid w:val="00014A2C"/>
    <w:rsid w:val="0001505E"/>
    <w:rsid w:val="00017543"/>
    <w:rsid w:val="000228BE"/>
    <w:rsid w:val="00023D5F"/>
    <w:rsid w:val="0002593A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5B30"/>
    <w:rsid w:val="000569BC"/>
    <w:rsid w:val="00057002"/>
    <w:rsid w:val="00057736"/>
    <w:rsid w:val="00057A51"/>
    <w:rsid w:val="00063063"/>
    <w:rsid w:val="00065E2E"/>
    <w:rsid w:val="00066BD3"/>
    <w:rsid w:val="00067620"/>
    <w:rsid w:val="00070441"/>
    <w:rsid w:val="00074139"/>
    <w:rsid w:val="000752B9"/>
    <w:rsid w:val="00085BAD"/>
    <w:rsid w:val="0009065B"/>
    <w:rsid w:val="00092E0B"/>
    <w:rsid w:val="00093DD5"/>
    <w:rsid w:val="00093E09"/>
    <w:rsid w:val="000949AB"/>
    <w:rsid w:val="00094BD8"/>
    <w:rsid w:val="00094ECE"/>
    <w:rsid w:val="00095531"/>
    <w:rsid w:val="000A20F6"/>
    <w:rsid w:val="000A3E4F"/>
    <w:rsid w:val="000A449E"/>
    <w:rsid w:val="000A4961"/>
    <w:rsid w:val="000B013D"/>
    <w:rsid w:val="000B632B"/>
    <w:rsid w:val="000C068D"/>
    <w:rsid w:val="000C1DDF"/>
    <w:rsid w:val="000C411C"/>
    <w:rsid w:val="000C45E7"/>
    <w:rsid w:val="000C5DA7"/>
    <w:rsid w:val="000C7480"/>
    <w:rsid w:val="000D28E6"/>
    <w:rsid w:val="000D5CCD"/>
    <w:rsid w:val="000D7AF3"/>
    <w:rsid w:val="000D7B3F"/>
    <w:rsid w:val="000E3D0D"/>
    <w:rsid w:val="000E7CFD"/>
    <w:rsid w:val="000F1D33"/>
    <w:rsid w:val="000F31E3"/>
    <w:rsid w:val="000F6A43"/>
    <w:rsid w:val="000F6F13"/>
    <w:rsid w:val="000F7D8F"/>
    <w:rsid w:val="00101135"/>
    <w:rsid w:val="001041DA"/>
    <w:rsid w:val="00105923"/>
    <w:rsid w:val="00112427"/>
    <w:rsid w:val="0011363D"/>
    <w:rsid w:val="0011383A"/>
    <w:rsid w:val="00115DD9"/>
    <w:rsid w:val="001211E3"/>
    <w:rsid w:val="00122528"/>
    <w:rsid w:val="00122D88"/>
    <w:rsid w:val="00132620"/>
    <w:rsid w:val="00132DE3"/>
    <w:rsid w:val="0013433A"/>
    <w:rsid w:val="00134732"/>
    <w:rsid w:val="00137A68"/>
    <w:rsid w:val="00147865"/>
    <w:rsid w:val="00151A98"/>
    <w:rsid w:val="00154628"/>
    <w:rsid w:val="00160279"/>
    <w:rsid w:val="00160E96"/>
    <w:rsid w:val="00164A85"/>
    <w:rsid w:val="00167B2B"/>
    <w:rsid w:val="00173E04"/>
    <w:rsid w:val="0019109D"/>
    <w:rsid w:val="00191DD0"/>
    <w:rsid w:val="0019673D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D2028"/>
    <w:rsid w:val="001E0358"/>
    <w:rsid w:val="001E0E85"/>
    <w:rsid w:val="001E3F69"/>
    <w:rsid w:val="001E6C00"/>
    <w:rsid w:val="001E6FD7"/>
    <w:rsid w:val="001E74FF"/>
    <w:rsid w:val="001E7BC9"/>
    <w:rsid w:val="001F1262"/>
    <w:rsid w:val="001F2A73"/>
    <w:rsid w:val="001F4806"/>
    <w:rsid w:val="001F5751"/>
    <w:rsid w:val="001F5E08"/>
    <w:rsid w:val="001F5FF4"/>
    <w:rsid w:val="001F60B9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7430"/>
    <w:rsid w:val="00235D2F"/>
    <w:rsid w:val="00245ACC"/>
    <w:rsid w:val="002500F5"/>
    <w:rsid w:val="002510DA"/>
    <w:rsid w:val="00252C1D"/>
    <w:rsid w:val="00254094"/>
    <w:rsid w:val="00256AA6"/>
    <w:rsid w:val="00260897"/>
    <w:rsid w:val="0026625E"/>
    <w:rsid w:val="002677C5"/>
    <w:rsid w:val="00270A04"/>
    <w:rsid w:val="00274D1E"/>
    <w:rsid w:val="002758A2"/>
    <w:rsid w:val="00281C55"/>
    <w:rsid w:val="002822A6"/>
    <w:rsid w:val="00295F19"/>
    <w:rsid w:val="002A1546"/>
    <w:rsid w:val="002A1A16"/>
    <w:rsid w:val="002A34F6"/>
    <w:rsid w:val="002A4158"/>
    <w:rsid w:val="002A4655"/>
    <w:rsid w:val="002A6106"/>
    <w:rsid w:val="002B1985"/>
    <w:rsid w:val="002B367B"/>
    <w:rsid w:val="002B38E3"/>
    <w:rsid w:val="002C1E77"/>
    <w:rsid w:val="002C55A8"/>
    <w:rsid w:val="002D0FE1"/>
    <w:rsid w:val="002D4317"/>
    <w:rsid w:val="002D4812"/>
    <w:rsid w:val="002D55AF"/>
    <w:rsid w:val="002E2AA3"/>
    <w:rsid w:val="002E393E"/>
    <w:rsid w:val="002E3BCA"/>
    <w:rsid w:val="002F2B7A"/>
    <w:rsid w:val="003027BA"/>
    <w:rsid w:val="00304F05"/>
    <w:rsid w:val="00306006"/>
    <w:rsid w:val="00307E60"/>
    <w:rsid w:val="00310AF0"/>
    <w:rsid w:val="003129E1"/>
    <w:rsid w:val="00314021"/>
    <w:rsid w:val="003172C7"/>
    <w:rsid w:val="00321A14"/>
    <w:rsid w:val="00330831"/>
    <w:rsid w:val="00335D82"/>
    <w:rsid w:val="00345C77"/>
    <w:rsid w:val="00353797"/>
    <w:rsid w:val="00362B22"/>
    <w:rsid w:val="00363A9F"/>
    <w:rsid w:val="003654A1"/>
    <w:rsid w:val="003671AE"/>
    <w:rsid w:val="003679FE"/>
    <w:rsid w:val="0037253B"/>
    <w:rsid w:val="00373964"/>
    <w:rsid w:val="00376416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B44BF"/>
    <w:rsid w:val="003B5253"/>
    <w:rsid w:val="003B6803"/>
    <w:rsid w:val="003B6B67"/>
    <w:rsid w:val="003C0FBA"/>
    <w:rsid w:val="003C1CAD"/>
    <w:rsid w:val="003C212D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0AB9"/>
    <w:rsid w:val="003F4BA3"/>
    <w:rsid w:val="003F5295"/>
    <w:rsid w:val="00401D54"/>
    <w:rsid w:val="0040236C"/>
    <w:rsid w:val="004041A5"/>
    <w:rsid w:val="00404E65"/>
    <w:rsid w:val="004061A8"/>
    <w:rsid w:val="00413E8B"/>
    <w:rsid w:val="0041466E"/>
    <w:rsid w:val="00414700"/>
    <w:rsid w:val="00421691"/>
    <w:rsid w:val="00421AC3"/>
    <w:rsid w:val="004247DC"/>
    <w:rsid w:val="004251FB"/>
    <w:rsid w:val="00426BAA"/>
    <w:rsid w:val="0043043A"/>
    <w:rsid w:val="004428AE"/>
    <w:rsid w:val="00444ED3"/>
    <w:rsid w:val="004466FD"/>
    <w:rsid w:val="00460EBB"/>
    <w:rsid w:val="0046145D"/>
    <w:rsid w:val="004633D8"/>
    <w:rsid w:val="004654D4"/>
    <w:rsid w:val="00474A2B"/>
    <w:rsid w:val="004835CC"/>
    <w:rsid w:val="00484EB0"/>
    <w:rsid w:val="0048591D"/>
    <w:rsid w:val="00491DB7"/>
    <w:rsid w:val="00493E0C"/>
    <w:rsid w:val="004960E0"/>
    <w:rsid w:val="00496957"/>
    <w:rsid w:val="004A029F"/>
    <w:rsid w:val="004A032D"/>
    <w:rsid w:val="004A3336"/>
    <w:rsid w:val="004A391F"/>
    <w:rsid w:val="004A445E"/>
    <w:rsid w:val="004A64BB"/>
    <w:rsid w:val="004A651B"/>
    <w:rsid w:val="004A75D8"/>
    <w:rsid w:val="004C2B2B"/>
    <w:rsid w:val="004C38DB"/>
    <w:rsid w:val="004C65CA"/>
    <w:rsid w:val="004C7D7E"/>
    <w:rsid w:val="004D2EBF"/>
    <w:rsid w:val="004D5981"/>
    <w:rsid w:val="004D6C4F"/>
    <w:rsid w:val="004D7B8E"/>
    <w:rsid w:val="004E02A8"/>
    <w:rsid w:val="004E642E"/>
    <w:rsid w:val="004E6B98"/>
    <w:rsid w:val="004F0C98"/>
    <w:rsid w:val="004F19BA"/>
    <w:rsid w:val="004F6107"/>
    <w:rsid w:val="00500F54"/>
    <w:rsid w:val="00502530"/>
    <w:rsid w:val="00502584"/>
    <w:rsid w:val="00504CA0"/>
    <w:rsid w:val="005062B4"/>
    <w:rsid w:val="005072EE"/>
    <w:rsid w:val="00514D96"/>
    <w:rsid w:val="005161F5"/>
    <w:rsid w:val="00516A14"/>
    <w:rsid w:val="005214DC"/>
    <w:rsid w:val="005265BB"/>
    <w:rsid w:val="005273EE"/>
    <w:rsid w:val="00530D47"/>
    <w:rsid w:val="00533638"/>
    <w:rsid w:val="0053789B"/>
    <w:rsid w:val="0054073F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0E93"/>
    <w:rsid w:val="0057378B"/>
    <w:rsid w:val="0058008E"/>
    <w:rsid w:val="005806E0"/>
    <w:rsid w:val="0058109B"/>
    <w:rsid w:val="00581417"/>
    <w:rsid w:val="005868BF"/>
    <w:rsid w:val="00591681"/>
    <w:rsid w:val="005918C6"/>
    <w:rsid w:val="0059252E"/>
    <w:rsid w:val="00592B01"/>
    <w:rsid w:val="005940B7"/>
    <w:rsid w:val="005A2746"/>
    <w:rsid w:val="005A3E73"/>
    <w:rsid w:val="005A3EA5"/>
    <w:rsid w:val="005A7334"/>
    <w:rsid w:val="005B0720"/>
    <w:rsid w:val="005B1193"/>
    <w:rsid w:val="005B4609"/>
    <w:rsid w:val="005B6C2D"/>
    <w:rsid w:val="005B7270"/>
    <w:rsid w:val="005B730B"/>
    <w:rsid w:val="005C1041"/>
    <w:rsid w:val="005C3AB4"/>
    <w:rsid w:val="005C48B4"/>
    <w:rsid w:val="005D2760"/>
    <w:rsid w:val="005D6CB4"/>
    <w:rsid w:val="005D75DD"/>
    <w:rsid w:val="005E4768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3BB"/>
    <w:rsid w:val="0061455E"/>
    <w:rsid w:val="006246EB"/>
    <w:rsid w:val="00624A6F"/>
    <w:rsid w:val="00625219"/>
    <w:rsid w:val="0062588D"/>
    <w:rsid w:val="006316E5"/>
    <w:rsid w:val="00632D11"/>
    <w:rsid w:val="00632FE3"/>
    <w:rsid w:val="00635EEF"/>
    <w:rsid w:val="00636694"/>
    <w:rsid w:val="006419C0"/>
    <w:rsid w:val="0064201D"/>
    <w:rsid w:val="00644428"/>
    <w:rsid w:val="0065024C"/>
    <w:rsid w:val="006520C2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87D84"/>
    <w:rsid w:val="00694E30"/>
    <w:rsid w:val="00697FC0"/>
    <w:rsid w:val="006A0AEE"/>
    <w:rsid w:val="006A5993"/>
    <w:rsid w:val="006B0910"/>
    <w:rsid w:val="006B1B40"/>
    <w:rsid w:val="006B3FE9"/>
    <w:rsid w:val="006B570D"/>
    <w:rsid w:val="006B627B"/>
    <w:rsid w:val="006C0ADD"/>
    <w:rsid w:val="006C2019"/>
    <w:rsid w:val="006C44F8"/>
    <w:rsid w:val="006C6D78"/>
    <w:rsid w:val="006C6FCF"/>
    <w:rsid w:val="006D06C9"/>
    <w:rsid w:val="006D0AB8"/>
    <w:rsid w:val="006D0C9F"/>
    <w:rsid w:val="006D33B5"/>
    <w:rsid w:val="006D3FBF"/>
    <w:rsid w:val="006E0B4C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148F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37079"/>
    <w:rsid w:val="00740192"/>
    <w:rsid w:val="00740267"/>
    <w:rsid w:val="0074742C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8738C"/>
    <w:rsid w:val="00795FC6"/>
    <w:rsid w:val="0079625C"/>
    <w:rsid w:val="007A1B4F"/>
    <w:rsid w:val="007A201D"/>
    <w:rsid w:val="007A3C17"/>
    <w:rsid w:val="007A4E00"/>
    <w:rsid w:val="007A6DA8"/>
    <w:rsid w:val="007B07FC"/>
    <w:rsid w:val="007B130E"/>
    <w:rsid w:val="007B2FB2"/>
    <w:rsid w:val="007B55C0"/>
    <w:rsid w:val="007B6BFE"/>
    <w:rsid w:val="007B7406"/>
    <w:rsid w:val="007C1487"/>
    <w:rsid w:val="007C1A04"/>
    <w:rsid w:val="007C5532"/>
    <w:rsid w:val="007C568B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2F3D"/>
    <w:rsid w:val="007F3BAE"/>
    <w:rsid w:val="007F6D3D"/>
    <w:rsid w:val="007F79BB"/>
    <w:rsid w:val="008021EB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55F14"/>
    <w:rsid w:val="00861DFB"/>
    <w:rsid w:val="00862580"/>
    <w:rsid w:val="008666E0"/>
    <w:rsid w:val="008708C5"/>
    <w:rsid w:val="00872122"/>
    <w:rsid w:val="008774B7"/>
    <w:rsid w:val="00880F22"/>
    <w:rsid w:val="00881BF3"/>
    <w:rsid w:val="00883206"/>
    <w:rsid w:val="00883490"/>
    <w:rsid w:val="008842BE"/>
    <w:rsid w:val="008914D6"/>
    <w:rsid w:val="008928C2"/>
    <w:rsid w:val="00892F86"/>
    <w:rsid w:val="00894DD0"/>
    <w:rsid w:val="00897357"/>
    <w:rsid w:val="008A21AF"/>
    <w:rsid w:val="008A5E5A"/>
    <w:rsid w:val="008A7E72"/>
    <w:rsid w:val="008B24A8"/>
    <w:rsid w:val="008B36B8"/>
    <w:rsid w:val="008B3B1C"/>
    <w:rsid w:val="008B62CE"/>
    <w:rsid w:val="008C099D"/>
    <w:rsid w:val="008C1587"/>
    <w:rsid w:val="008C1A8F"/>
    <w:rsid w:val="008C1FD3"/>
    <w:rsid w:val="008C4818"/>
    <w:rsid w:val="008C5D98"/>
    <w:rsid w:val="008D1349"/>
    <w:rsid w:val="008D1EA4"/>
    <w:rsid w:val="008D50E5"/>
    <w:rsid w:val="008D6779"/>
    <w:rsid w:val="008D7230"/>
    <w:rsid w:val="008E0925"/>
    <w:rsid w:val="008E17E3"/>
    <w:rsid w:val="008E2770"/>
    <w:rsid w:val="008E7AC2"/>
    <w:rsid w:val="008F2A9C"/>
    <w:rsid w:val="008F788E"/>
    <w:rsid w:val="0090050E"/>
    <w:rsid w:val="00903322"/>
    <w:rsid w:val="00905221"/>
    <w:rsid w:val="00905A12"/>
    <w:rsid w:val="00912537"/>
    <w:rsid w:val="00920040"/>
    <w:rsid w:val="00924886"/>
    <w:rsid w:val="00925085"/>
    <w:rsid w:val="00925566"/>
    <w:rsid w:val="00925754"/>
    <w:rsid w:val="009338ED"/>
    <w:rsid w:val="0093619E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381D"/>
    <w:rsid w:val="009657F6"/>
    <w:rsid w:val="00965B00"/>
    <w:rsid w:val="0096605B"/>
    <w:rsid w:val="00967A46"/>
    <w:rsid w:val="00971AAA"/>
    <w:rsid w:val="0097331E"/>
    <w:rsid w:val="009739B7"/>
    <w:rsid w:val="00976E20"/>
    <w:rsid w:val="00977A84"/>
    <w:rsid w:val="009807A7"/>
    <w:rsid w:val="00983BD2"/>
    <w:rsid w:val="009928CE"/>
    <w:rsid w:val="00995857"/>
    <w:rsid w:val="009960BB"/>
    <w:rsid w:val="00997B05"/>
    <w:rsid w:val="009A048C"/>
    <w:rsid w:val="009A08D6"/>
    <w:rsid w:val="009A3CEB"/>
    <w:rsid w:val="009A4285"/>
    <w:rsid w:val="009B2372"/>
    <w:rsid w:val="009B4214"/>
    <w:rsid w:val="009B49DA"/>
    <w:rsid w:val="009B6373"/>
    <w:rsid w:val="009C1CB6"/>
    <w:rsid w:val="009C2FCA"/>
    <w:rsid w:val="009C40E6"/>
    <w:rsid w:val="009C5357"/>
    <w:rsid w:val="009D411D"/>
    <w:rsid w:val="009D7693"/>
    <w:rsid w:val="009E0E0F"/>
    <w:rsid w:val="009E71BC"/>
    <w:rsid w:val="009F06CB"/>
    <w:rsid w:val="009F37EE"/>
    <w:rsid w:val="009F51B6"/>
    <w:rsid w:val="009F5579"/>
    <w:rsid w:val="009F58E6"/>
    <w:rsid w:val="00A00520"/>
    <w:rsid w:val="00A013C6"/>
    <w:rsid w:val="00A014BB"/>
    <w:rsid w:val="00A015BB"/>
    <w:rsid w:val="00A01CDF"/>
    <w:rsid w:val="00A03637"/>
    <w:rsid w:val="00A0502B"/>
    <w:rsid w:val="00A05EB0"/>
    <w:rsid w:val="00A062CC"/>
    <w:rsid w:val="00A100F4"/>
    <w:rsid w:val="00A13343"/>
    <w:rsid w:val="00A1372E"/>
    <w:rsid w:val="00A15993"/>
    <w:rsid w:val="00A17C64"/>
    <w:rsid w:val="00A22D69"/>
    <w:rsid w:val="00A235EC"/>
    <w:rsid w:val="00A23AC4"/>
    <w:rsid w:val="00A23F90"/>
    <w:rsid w:val="00A26D6B"/>
    <w:rsid w:val="00A273D8"/>
    <w:rsid w:val="00A34E89"/>
    <w:rsid w:val="00A355E9"/>
    <w:rsid w:val="00A41E07"/>
    <w:rsid w:val="00A44B0A"/>
    <w:rsid w:val="00A61599"/>
    <w:rsid w:val="00A627F9"/>
    <w:rsid w:val="00A63A43"/>
    <w:rsid w:val="00A67754"/>
    <w:rsid w:val="00A67B07"/>
    <w:rsid w:val="00A70203"/>
    <w:rsid w:val="00A7626E"/>
    <w:rsid w:val="00A81CFC"/>
    <w:rsid w:val="00A823AF"/>
    <w:rsid w:val="00A8522B"/>
    <w:rsid w:val="00A867AA"/>
    <w:rsid w:val="00A867B3"/>
    <w:rsid w:val="00A913CE"/>
    <w:rsid w:val="00A918E4"/>
    <w:rsid w:val="00A91C48"/>
    <w:rsid w:val="00A952CD"/>
    <w:rsid w:val="00A969D9"/>
    <w:rsid w:val="00A9702E"/>
    <w:rsid w:val="00AA3021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E2CB1"/>
    <w:rsid w:val="00AF0C31"/>
    <w:rsid w:val="00AF1371"/>
    <w:rsid w:val="00AF1DAE"/>
    <w:rsid w:val="00AF3044"/>
    <w:rsid w:val="00AF69D8"/>
    <w:rsid w:val="00B04A77"/>
    <w:rsid w:val="00B059B8"/>
    <w:rsid w:val="00B111C8"/>
    <w:rsid w:val="00B130C1"/>
    <w:rsid w:val="00B147CD"/>
    <w:rsid w:val="00B15659"/>
    <w:rsid w:val="00B156F6"/>
    <w:rsid w:val="00B2050E"/>
    <w:rsid w:val="00B272E1"/>
    <w:rsid w:val="00B3420C"/>
    <w:rsid w:val="00B407B1"/>
    <w:rsid w:val="00B4239D"/>
    <w:rsid w:val="00B45881"/>
    <w:rsid w:val="00B503A7"/>
    <w:rsid w:val="00B5281A"/>
    <w:rsid w:val="00B53882"/>
    <w:rsid w:val="00B55697"/>
    <w:rsid w:val="00B62875"/>
    <w:rsid w:val="00B646A3"/>
    <w:rsid w:val="00B66444"/>
    <w:rsid w:val="00B67AFF"/>
    <w:rsid w:val="00B73D87"/>
    <w:rsid w:val="00B77A08"/>
    <w:rsid w:val="00B828E6"/>
    <w:rsid w:val="00B8476D"/>
    <w:rsid w:val="00B9288C"/>
    <w:rsid w:val="00B96083"/>
    <w:rsid w:val="00BA0056"/>
    <w:rsid w:val="00BA2DAB"/>
    <w:rsid w:val="00BB5E1C"/>
    <w:rsid w:val="00BC1F4C"/>
    <w:rsid w:val="00BC77AB"/>
    <w:rsid w:val="00BD0DA5"/>
    <w:rsid w:val="00BD202E"/>
    <w:rsid w:val="00BD40BB"/>
    <w:rsid w:val="00BD4895"/>
    <w:rsid w:val="00BD64A6"/>
    <w:rsid w:val="00BD7D77"/>
    <w:rsid w:val="00BE0EDB"/>
    <w:rsid w:val="00BE1BA0"/>
    <w:rsid w:val="00BE2382"/>
    <w:rsid w:val="00BE24E5"/>
    <w:rsid w:val="00BE2B6C"/>
    <w:rsid w:val="00BE54FF"/>
    <w:rsid w:val="00BE569E"/>
    <w:rsid w:val="00BE75B7"/>
    <w:rsid w:val="00BF42E0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04C8"/>
    <w:rsid w:val="00C34777"/>
    <w:rsid w:val="00C36668"/>
    <w:rsid w:val="00C3676E"/>
    <w:rsid w:val="00C44377"/>
    <w:rsid w:val="00C45130"/>
    <w:rsid w:val="00C53BEA"/>
    <w:rsid w:val="00C601E8"/>
    <w:rsid w:val="00C61F3D"/>
    <w:rsid w:val="00C657D9"/>
    <w:rsid w:val="00C65F82"/>
    <w:rsid w:val="00C722A3"/>
    <w:rsid w:val="00C73AF2"/>
    <w:rsid w:val="00C74211"/>
    <w:rsid w:val="00C77809"/>
    <w:rsid w:val="00C80E70"/>
    <w:rsid w:val="00C817B5"/>
    <w:rsid w:val="00C852F4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D288F"/>
    <w:rsid w:val="00CD48EA"/>
    <w:rsid w:val="00CD5719"/>
    <w:rsid w:val="00CD796F"/>
    <w:rsid w:val="00CE247E"/>
    <w:rsid w:val="00CE24D5"/>
    <w:rsid w:val="00CE3701"/>
    <w:rsid w:val="00CE3C4E"/>
    <w:rsid w:val="00CE501E"/>
    <w:rsid w:val="00CF3B78"/>
    <w:rsid w:val="00D00A97"/>
    <w:rsid w:val="00D023EC"/>
    <w:rsid w:val="00D0381F"/>
    <w:rsid w:val="00D04276"/>
    <w:rsid w:val="00D04ACA"/>
    <w:rsid w:val="00D0731F"/>
    <w:rsid w:val="00D07A4F"/>
    <w:rsid w:val="00D07B64"/>
    <w:rsid w:val="00D10E34"/>
    <w:rsid w:val="00D13A7F"/>
    <w:rsid w:val="00D21BD8"/>
    <w:rsid w:val="00D25DDB"/>
    <w:rsid w:val="00D27E2C"/>
    <w:rsid w:val="00D31203"/>
    <w:rsid w:val="00D31E90"/>
    <w:rsid w:val="00D361F2"/>
    <w:rsid w:val="00D41F00"/>
    <w:rsid w:val="00D44106"/>
    <w:rsid w:val="00D47231"/>
    <w:rsid w:val="00D5190D"/>
    <w:rsid w:val="00D52BB2"/>
    <w:rsid w:val="00D559B7"/>
    <w:rsid w:val="00D56B23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872E1"/>
    <w:rsid w:val="00D919DF"/>
    <w:rsid w:val="00DA05F0"/>
    <w:rsid w:val="00DA246D"/>
    <w:rsid w:val="00DA5286"/>
    <w:rsid w:val="00DA6A04"/>
    <w:rsid w:val="00DB0AFC"/>
    <w:rsid w:val="00DB0D24"/>
    <w:rsid w:val="00DB21EF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B9F"/>
    <w:rsid w:val="00DE116A"/>
    <w:rsid w:val="00DF1AE0"/>
    <w:rsid w:val="00DF2F1E"/>
    <w:rsid w:val="00DF5473"/>
    <w:rsid w:val="00DF7ED3"/>
    <w:rsid w:val="00E049DE"/>
    <w:rsid w:val="00E05179"/>
    <w:rsid w:val="00E06E71"/>
    <w:rsid w:val="00E07BCA"/>
    <w:rsid w:val="00E10200"/>
    <w:rsid w:val="00E1194E"/>
    <w:rsid w:val="00E12DAB"/>
    <w:rsid w:val="00E132EE"/>
    <w:rsid w:val="00E13773"/>
    <w:rsid w:val="00E171A9"/>
    <w:rsid w:val="00E176EE"/>
    <w:rsid w:val="00E17C00"/>
    <w:rsid w:val="00E17C35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7558"/>
    <w:rsid w:val="00E60DAF"/>
    <w:rsid w:val="00E60FD9"/>
    <w:rsid w:val="00E65BE4"/>
    <w:rsid w:val="00E66EA7"/>
    <w:rsid w:val="00E74201"/>
    <w:rsid w:val="00E74356"/>
    <w:rsid w:val="00E847C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CA8"/>
    <w:rsid w:val="00EA794F"/>
    <w:rsid w:val="00EB3BDC"/>
    <w:rsid w:val="00EB4C11"/>
    <w:rsid w:val="00EC0270"/>
    <w:rsid w:val="00EC38F9"/>
    <w:rsid w:val="00EC4994"/>
    <w:rsid w:val="00EC5029"/>
    <w:rsid w:val="00EC5871"/>
    <w:rsid w:val="00EC6641"/>
    <w:rsid w:val="00ED5CA5"/>
    <w:rsid w:val="00EE1CDD"/>
    <w:rsid w:val="00EE42F2"/>
    <w:rsid w:val="00EE5870"/>
    <w:rsid w:val="00EE5FDB"/>
    <w:rsid w:val="00EF1382"/>
    <w:rsid w:val="00EF2BE9"/>
    <w:rsid w:val="00F00CC1"/>
    <w:rsid w:val="00F020BA"/>
    <w:rsid w:val="00F02EFF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37EE8"/>
    <w:rsid w:val="00F43F61"/>
    <w:rsid w:val="00F51AEF"/>
    <w:rsid w:val="00F5725A"/>
    <w:rsid w:val="00F57C34"/>
    <w:rsid w:val="00F6083F"/>
    <w:rsid w:val="00F6556C"/>
    <w:rsid w:val="00F656AA"/>
    <w:rsid w:val="00F67EBC"/>
    <w:rsid w:val="00F7142E"/>
    <w:rsid w:val="00F714ED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4C68"/>
    <w:rsid w:val="00FD05EB"/>
    <w:rsid w:val="00FD3F98"/>
    <w:rsid w:val="00FD4E83"/>
    <w:rsid w:val="00FD7140"/>
    <w:rsid w:val="00FE0AA8"/>
    <w:rsid w:val="00FE5E3E"/>
    <w:rsid w:val="00FF26D4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C80E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80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B21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B2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3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736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7362"/>
  </w:style>
  <w:style w:type="character" w:customStyle="1" w:styleId="31">
    <w:name w:val="Основной текст (3) + Не полужирный"/>
    <w:rsid w:val="00C97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C97362"/>
    <w:rPr>
      <w:rFonts w:ascii="Arial Narrow" w:hAnsi="Arial Narrow"/>
      <w:b/>
      <w:bCs/>
      <w:noProof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7362"/>
    <w:pPr>
      <w:shd w:val="clear" w:color="auto" w:fill="FFFFFF"/>
      <w:spacing w:line="240" w:lineRule="atLeast"/>
    </w:pPr>
    <w:rPr>
      <w:rFonts w:ascii="Arial Narrow" w:eastAsiaTheme="minorHAnsi" w:hAnsi="Arial Narrow" w:cstheme="minorBidi"/>
      <w:b/>
      <w:bCs/>
      <w:noProof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36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14021"/>
    <w:rPr>
      <w:color w:val="0000FF" w:themeColor="hyperlink"/>
      <w:u w:val="single"/>
    </w:rPr>
  </w:style>
  <w:style w:type="paragraph" w:customStyle="1" w:styleId="Default">
    <w:name w:val="Default"/>
    <w:rsid w:val="004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B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56B23"/>
    <w:rPr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094ECE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0B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C80E7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80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B21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B2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2020-02-07T11:17:00Z</cp:lastPrinted>
  <dcterms:created xsi:type="dcterms:W3CDTF">2023-06-24T07:24:00Z</dcterms:created>
  <dcterms:modified xsi:type="dcterms:W3CDTF">2023-06-24T11:54:00Z</dcterms:modified>
</cp:coreProperties>
</file>