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2B5" w:rsidRPr="003F5433" w:rsidRDefault="003F5433" w:rsidP="003F543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3F5433">
        <w:rPr>
          <w:rFonts w:ascii="Times New Roman" w:hAnsi="Times New Roman" w:cs="Times New Roman"/>
          <w:color w:val="FF0000"/>
          <w:sz w:val="28"/>
          <w:szCs w:val="28"/>
        </w:rPr>
        <w:t>Аналіз результатів опитування роботодавців, які залучені до забезпечення якості освітньої програми «Психологія» першого(бакалаврського) рівня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Опитування було проведено у травні 2023 року відповідно до «Методичних рекомендацій до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проведення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анкетування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питань оцінювання освітнього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процесу у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ПрАТ</w:t>
      </w:r>
      <w:proofErr w:type="spellEnd"/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 xml:space="preserve">«ВНЗ «Міжрегіональна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Академія управління персоналом».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Всього</w:t>
      </w:r>
      <w:r w:rsidRPr="003F5433">
        <w:rPr>
          <w:rFonts w:ascii="Times New Roman" w:hAnsi="Times New Roman" w:cs="Times New Roman"/>
          <w:color w:val="393939"/>
          <w:spacing w:val="-1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роботодавців,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які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взяли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участь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опитуванні: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7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осіб.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Розподіл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відповідей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запитання:</w:t>
      </w: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Які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наведених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нижче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чинників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мають,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>Вашу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думку,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найбільший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вплив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ефективність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професійної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фахівця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його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 xml:space="preserve">кар'єрне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зростання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(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найбільшого</w:t>
      </w:r>
      <w:r w:rsidRPr="003F5433">
        <w:rPr>
          <w:rFonts w:ascii="Times New Roman" w:hAnsi="Times New Roman" w:cs="Times New Roman"/>
          <w:i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по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значущості</w:t>
      </w:r>
      <w:r w:rsidRPr="003F5433">
        <w:rPr>
          <w:rFonts w:ascii="Times New Roman" w:hAnsi="Times New Roman" w:cs="Times New Roman"/>
          <w:i/>
          <w:color w:val="393939"/>
          <w:spacing w:val="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найменшого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)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Ведення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ділової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документації.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ефективно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представляти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себе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й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результати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своєї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праці.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Націленість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на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кінцевий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результат.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Стратегічне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мислення.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Націленість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кар'єрне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зростання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 професійний</w:t>
      </w:r>
      <w:r w:rsidRPr="003F5433">
        <w:rPr>
          <w:rFonts w:ascii="Times New Roman" w:hAnsi="Times New Roman" w:cs="Times New Roman"/>
          <w:color w:val="393939"/>
          <w:spacing w:val="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розвиток.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Рівень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базових (професійних)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знань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 навичок.</w:t>
      </w:r>
    </w:p>
    <w:p w:rsidR="003F5433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Навички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персоналом,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колективом.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працювати</w:t>
      </w:r>
      <w:r w:rsidRPr="003F5433">
        <w:rPr>
          <w:rFonts w:ascii="Times New Roman" w:hAnsi="Times New Roman" w:cs="Times New Roman"/>
          <w:color w:val="393939"/>
          <w:spacing w:val="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колективі,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команді.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Володіння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інформаційними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комунікаційними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технологіями.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Ерудованість,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загальна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культура,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комунікабельність.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Роботодавці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також</w:t>
      </w:r>
      <w:r w:rsidRPr="003F5433">
        <w:rPr>
          <w:rFonts w:ascii="Times New Roman" w:hAnsi="Times New Roman" w:cs="Times New Roman"/>
          <w:color w:val="393939"/>
          <w:spacing w:val="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вказали,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що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ефективність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професійної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фахівця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мають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наступні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компетентності: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обирати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використовувати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концепції,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методи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інструментарій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психології,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тому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числі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 відповідності до визначених цілей та міжнародних стандартів.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 встановлювати цінності, бачення,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місію, цілі та критерії, за</w:t>
      </w:r>
      <w:r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якими організація визначає подальші напрями розвитку, розробляти і реалізовувати відповідні стратегії та плани.</w:t>
      </w:r>
    </w:p>
    <w:p w:rsidR="00CF42B5" w:rsidRPr="003F5433" w:rsidRDefault="00CF42B5" w:rsidP="003F5433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F42B5" w:rsidRPr="003F5433">
          <w:type w:val="continuous"/>
          <w:pgSz w:w="11910" w:h="16840"/>
          <w:pgMar w:top="1020" w:right="720" w:bottom="280" w:left="1580" w:header="720" w:footer="720" w:gutter="0"/>
          <w:cols w:space="720"/>
        </w:sectPr>
      </w:pP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lastRenderedPageBreak/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саморозвитку,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навчання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впродовж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життя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ефективного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самомоніторингу</w:t>
      </w:r>
      <w:proofErr w:type="spellEnd"/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ефективного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використання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розвитку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психологічної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компоненти</w:t>
      </w:r>
      <w:r w:rsidRPr="003F5433">
        <w:rPr>
          <w:rFonts w:ascii="Times New Roman" w:hAnsi="Times New Roman" w:cs="Times New Roman"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в управлінській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створювати</w:t>
      </w:r>
      <w:r w:rsidRPr="003F5433">
        <w:rPr>
          <w:rFonts w:ascii="Times New Roman" w:hAnsi="Times New Roman" w:cs="Times New Roman"/>
          <w:color w:val="393939"/>
          <w:spacing w:val="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організовувати</w:t>
      </w:r>
      <w:r w:rsidRPr="003F5433">
        <w:rPr>
          <w:rFonts w:ascii="Times New Roman" w:hAnsi="Times New Roman" w:cs="Times New Roman"/>
          <w:color w:val="393939"/>
          <w:spacing w:val="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ефективні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комунікації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процесі</w:t>
      </w:r>
      <w:r w:rsidRPr="003F5433">
        <w:rPr>
          <w:rFonts w:ascii="Times New Roman" w:hAnsi="Times New Roman" w:cs="Times New Roman"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формувати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лідерські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якості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демонструвати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їх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процесі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людьми.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розробляти</w:t>
      </w:r>
      <w:r w:rsidRPr="003F5433">
        <w:rPr>
          <w:rFonts w:ascii="Times New Roman" w:hAnsi="Times New Roman" w:cs="Times New Roman"/>
          <w:color w:val="393939"/>
          <w:spacing w:val="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проекти, управляти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ними,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виявляти</w:t>
      </w:r>
      <w:r w:rsidRPr="003F5433">
        <w:rPr>
          <w:rFonts w:ascii="Times New Roman" w:hAnsi="Times New Roman" w:cs="Times New Roman"/>
          <w:color w:val="393939"/>
          <w:spacing w:val="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ініціативність</w:t>
      </w:r>
      <w:r w:rsidRPr="003F5433">
        <w:rPr>
          <w:rFonts w:ascii="Times New Roman" w:hAnsi="Times New Roman" w:cs="Times New Roman"/>
          <w:color w:val="393939"/>
          <w:spacing w:val="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аналітичність.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аналізувати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й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структурувати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особистісні</w:t>
      </w:r>
      <w:r w:rsidRPr="003F5433">
        <w:rPr>
          <w:rFonts w:ascii="Times New Roman" w:hAnsi="Times New Roman" w:cs="Times New Roman"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проблеми,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соціальні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управлінські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запити, приймати ефективні рішення та забезпечувати їх реалізацію.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організацією</w:t>
      </w:r>
      <w:r w:rsidRPr="003F5433">
        <w:rPr>
          <w:rFonts w:ascii="Times New Roman" w:hAnsi="Times New Roman" w:cs="Times New Roman"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її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розвитком.</w:t>
      </w:r>
    </w:p>
    <w:p w:rsidR="00CF42B5" w:rsidRPr="003F5433" w:rsidRDefault="003F5433" w:rsidP="003F5433">
      <w:pPr>
        <w:pStyle w:val="a5"/>
        <w:numPr>
          <w:ilvl w:val="1"/>
          <w:numId w:val="1"/>
        </w:numPr>
        <w:tabs>
          <w:tab w:val="left" w:pos="250"/>
        </w:tabs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Здатність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розробляти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реалізовувати психологічні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стратегії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діяльності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організацій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соціально-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психологічних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центрів,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медичних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структур.</w:t>
      </w: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Наскільки Ви зацікавлені в прийняті на роботу / на практику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випускників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/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здобувачів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вищої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освіти</w:t>
      </w:r>
      <w:r w:rsidRPr="003F5433">
        <w:rPr>
          <w:rFonts w:ascii="Times New Roman" w:hAnsi="Times New Roman" w:cs="Times New Roman"/>
          <w:i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МАУП?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1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(незацікавлений)</w:t>
      </w:r>
      <w:r w:rsidRPr="003F5433">
        <w:rPr>
          <w:rFonts w:ascii="Times New Roman" w:hAnsi="Times New Roman" w:cs="Times New Roman"/>
          <w:i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5</w:t>
      </w:r>
      <w:r w:rsidRPr="003F5433">
        <w:rPr>
          <w:rFonts w:ascii="Times New Roman" w:hAnsi="Times New Roman" w:cs="Times New Roman"/>
          <w:i/>
          <w:color w:val="393939"/>
          <w:spacing w:val="-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(повністю</w:t>
      </w:r>
      <w:r w:rsidRPr="003F5433">
        <w:rPr>
          <w:rFonts w:ascii="Times New Roman" w:hAnsi="Times New Roman" w:cs="Times New Roman"/>
          <w:i/>
          <w:color w:val="393939"/>
          <w:spacing w:val="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зацікавлений)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979"/>
        <w:gridCol w:w="1758"/>
        <w:gridCol w:w="1863"/>
        <w:gridCol w:w="1892"/>
      </w:tblGrid>
      <w:tr w:rsidR="00CF42B5" w:rsidRPr="003F5433">
        <w:trPr>
          <w:trHeight w:val="1123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979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</w:t>
            </w:r>
            <w:r w:rsidRPr="003F5433">
              <w:rPr>
                <w:spacing w:val="-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 xml:space="preserve">% </w:t>
            </w:r>
            <w:r w:rsidRPr="003F5433">
              <w:rPr>
                <w:spacing w:val="-5"/>
                <w:sz w:val="28"/>
                <w:szCs w:val="28"/>
              </w:rPr>
              <w:t>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758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-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7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50%(3</w:t>
            </w:r>
            <w:r w:rsidRPr="003F5433">
              <w:rPr>
                <w:spacing w:val="-12"/>
                <w:sz w:val="28"/>
                <w:szCs w:val="28"/>
              </w:rPr>
              <w:t xml:space="preserve"> </w:t>
            </w: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i/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9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CF42B5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Наведіть,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будь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ласка,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свою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оцінку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МАУП,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як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закладу</w:t>
      </w:r>
      <w:r w:rsidRPr="003F5433">
        <w:rPr>
          <w:rFonts w:ascii="Times New Roman" w:hAnsi="Times New Roman" w:cs="Times New Roman"/>
          <w:i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вищої</w:t>
      </w:r>
      <w:r w:rsidRPr="003F5433">
        <w:rPr>
          <w:rFonts w:ascii="Times New Roman" w:hAnsi="Times New Roman" w:cs="Times New Roman"/>
          <w:i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освіти,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за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такими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критеріями</w:t>
      </w:r>
    </w:p>
    <w:p w:rsidR="00CF42B5" w:rsidRPr="003F5433" w:rsidRDefault="003F5433" w:rsidP="003F5433">
      <w:pPr>
        <w:spacing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Відповіді</w:t>
      </w:r>
      <w:r w:rsidRPr="003F5433">
        <w:rPr>
          <w:rFonts w:ascii="Times New Roman" w:hAnsi="Times New Roman" w:cs="Times New Roman"/>
          <w:color w:val="393939"/>
          <w:spacing w:val="-1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розподілилися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таким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чином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1</w:t>
      </w:r>
      <w:r w:rsidRPr="003F5433">
        <w:rPr>
          <w:rFonts w:ascii="Times New Roman" w:hAnsi="Times New Roman" w:cs="Times New Roman"/>
          <w:i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(незначний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рівень)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до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5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(дуже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високий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рівень)</w:t>
      </w:r>
    </w:p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Ділова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репутація,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імідж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закладу</w:t>
      </w:r>
    </w:p>
    <w:tbl>
      <w:tblPr>
        <w:tblStyle w:val="TableNormal"/>
        <w:tblW w:w="0" w:type="auto"/>
        <w:jc w:val="center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59"/>
        <w:gridCol w:w="1864"/>
        <w:gridCol w:w="1878"/>
        <w:gridCol w:w="1893"/>
      </w:tblGrid>
      <w:tr w:rsidR="00CF42B5" w:rsidRPr="003F5433" w:rsidTr="003F5433">
        <w:trPr>
          <w:trHeight w:val="1122"/>
          <w:jc w:val="center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4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0%</w:t>
            </w:r>
          </w:p>
        </w:tc>
        <w:tc>
          <w:tcPr>
            <w:tcW w:w="1878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9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5"/>
                <w:sz w:val="28"/>
                <w:szCs w:val="28"/>
              </w:rPr>
              <w:t xml:space="preserve"> 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lastRenderedPageBreak/>
        <w:t>Конкурентоспроможність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послуг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7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5"/>
                <w:sz w:val="28"/>
                <w:szCs w:val="28"/>
              </w:rPr>
              <w:t xml:space="preserve"> 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both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Науково-педагогічний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>склад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7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Матеріально-технічна</w:t>
      </w:r>
      <w:r w:rsidRPr="003F5433">
        <w:rPr>
          <w:rFonts w:ascii="Times New Roman" w:hAnsi="Times New Roman" w:cs="Times New Roman"/>
          <w:color w:val="393939"/>
          <w:spacing w:val="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4"/>
          <w:sz w:val="28"/>
          <w:szCs w:val="28"/>
        </w:rPr>
        <w:t>база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63"/>
        <w:gridCol w:w="1867"/>
        <w:gridCol w:w="1862"/>
        <w:gridCol w:w="1862"/>
        <w:gridCol w:w="1882"/>
      </w:tblGrid>
      <w:tr w:rsidR="00CF42B5" w:rsidRPr="003F5433">
        <w:trPr>
          <w:trHeight w:val="848"/>
        </w:trPr>
        <w:tc>
          <w:tcPr>
            <w:tcW w:w="186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82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4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100%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(6</w:t>
            </w:r>
            <w:r w:rsidRPr="003F5433">
              <w:rPr>
                <w:spacing w:val="-7"/>
                <w:sz w:val="28"/>
                <w:szCs w:val="28"/>
              </w:rPr>
              <w:t xml:space="preserve"> </w:t>
            </w: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Система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управління</w:t>
      </w:r>
      <w:r w:rsidRPr="003F5433">
        <w:rPr>
          <w:rFonts w:ascii="Times New Roman" w:hAnsi="Times New Roman" w:cs="Times New Roman"/>
          <w:color w:val="393939"/>
          <w:spacing w:val="-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закладом</w:t>
      </w: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16,7%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(1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83,3%</w:t>
            </w:r>
            <w:r w:rsidRPr="003F5433">
              <w:rPr>
                <w:spacing w:val="-5"/>
                <w:sz w:val="28"/>
                <w:szCs w:val="28"/>
              </w:rPr>
              <w:t xml:space="preserve"> (5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z w:val="28"/>
          <w:szCs w:val="28"/>
        </w:rPr>
        <w:t>Якість</w:t>
      </w:r>
      <w:r w:rsidRPr="003F5433">
        <w:rPr>
          <w:rFonts w:ascii="Times New Roman" w:hAnsi="Times New Roman" w:cs="Times New Roman"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>освітніх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послуг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Зміст освітніх</w:t>
      </w:r>
      <w:r w:rsidRPr="003F5433">
        <w:rPr>
          <w:rFonts w:ascii="Times New Roman" w:hAnsi="Times New Roman" w:cs="Times New Roman"/>
          <w:color w:val="39393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програм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2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5"/>
                <w:sz w:val="28"/>
                <w:szCs w:val="28"/>
              </w:rPr>
              <w:t xml:space="preserve"> 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3F5433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Використання</w:t>
      </w:r>
      <w:r w:rsidRPr="003F5433">
        <w:rPr>
          <w:rFonts w:ascii="Times New Roman" w:hAnsi="Times New Roman" w:cs="Times New Roman"/>
          <w:color w:val="393939"/>
          <w:spacing w:val="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новітніх,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інтерактивних</w:t>
      </w:r>
      <w:r w:rsidRPr="003F5433">
        <w:rPr>
          <w:rFonts w:ascii="Times New Roman" w:hAnsi="Times New Roman" w:cs="Times New Roman"/>
          <w:color w:val="393939"/>
          <w:spacing w:val="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методів</w:t>
      </w:r>
      <w:r w:rsidRPr="003F5433">
        <w:rPr>
          <w:rFonts w:ascii="Times New Roman" w:hAnsi="Times New Roman" w:cs="Times New Roman"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навчання</w:t>
      </w:r>
    </w:p>
    <w:p w:rsidR="00CF42B5" w:rsidRPr="003F5433" w:rsidRDefault="00CF42B5" w:rsidP="003F5433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CEE6FA"/>
          <w:left w:val="single" w:sz="6" w:space="0" w:color="CEE6FA"/>
          <w:bottom w:val="single" w:sz="6" w:space="0" w:color="CEE6FA"/>
          <w:right w:val="single" w:sz="6" w:space="0" w:color="CEE6FA"/>
          <w:insideH w:val="single" w:sz="6" w:space="0" w:color="CEE6FA"/>
          <w:insideV w:val="single" w:sz="6" w:space="0" w:color="CEE6FA"/>
        </w:tblBorders>
        <w:tblLayout w:type="fixed"/>
        <w:tblLook w:val="01E0"/>
      </w:tblPr>
      <w:tblGrid>
        <w:gridCol w:w="1859"/>
        <w:gridCol w:w="1863"/>
        <w:gridCol w:w="1863"/>
        <w:gridCol w:w="1877"/>
        <w:gridCol w:w="1873"/>
      </w:tblGrid>
      <w:tr w:rsidR="00CF42B5" w:rsidRPr="003F5433">
        <w:trPr>
          <w:trHeight w:val="1123"/>
        </w:trPr>
        <w:tc>
          <w:tcPr>
            <w:tcW w:w="1859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1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2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63" w:type="dxa"/>
          </w:tcPr>
          <w:p w:rsidR="00CF42B5" w:rsidRPr="003F5433" w:rsidRDefault="00CF42B5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3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-</w:t>
            </w:r>
            <w:r w:rsidRPr="003F5433">
              <w:rPr>
                <w:spacing w:val="-1"/>
                <w:sz w:val="28"/>
                <w:szCs w:val="28"/>
              </w:rPr>
              <w:t xml:space="preserve"> </w:t>
            </w:r>
            <w:r w:rsidRPr="003F5433">
              <w:rPr>
                <w:spacing w:val="-7"/>
                <w:sz w:val="28"/>
                <w:szCs w:val="28"/>
              </w:rPr>
              <w:t>0%</w:t>
            </w:r>
          </w:p>
        </w:tc>
        <w:tc>
          <w:tcPr>
            <w:tcW w:w="1877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4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33,3%</w:t>
            </w:r>
            <w:r w:rsidRPr="003F5433">
              <w:rPr>
                <w:spacing w:val="-4"/>
                <w:sz w:val="28"/>
                <w:szCs w:val="28"/>
              </w:rPr>
              <w:t xml:space="preserve"> </w:t>
            </w:r>
            <w:r w:rsidRPr="003F5433">
              <w:rPr>
                <w:spacing w:val="-5"/>
                <w:sz w:val="28"/>
                <w:szCs w:val="28"/>
              </w:rPr>
              <w:t>(2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  <w:tc>
          <w:tcPr>
            <w:tcW w:w="1873" w:type="dxa"/>
          </w:tcPr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z w:val="28"/>
                <w:szCs w:val="28"/>
              </w:rPr>
              <w:t>5</w:t>
            </w:r>
            <w:r w:rsidRPr="003F5433">
              <w:rPr>
                <w:spacing w:val="2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–</w:t>
            </w:r>
            <w:r w:rsidRPr="003F5433">
              <w:rPr>
                <w:spacing w:val="3"/>
                <w:sz w:val="28"/>
                <w:szCs w:val="28"/>
              </w:rPr>
              <w:t xml:space="preserve"> </w:t>
            </w:r>
            <w:r w:rsidRPr="003F5433">
              <w:rPr>
                <w:sz w:val="28"/>
                <w:szCs w:val="28"/>
              </w:rPr>
              <w:t>66,7%</w:t>
            </w:r>
            <w:r w:rsidRPr="003F5433">
              <w:rPr>
                <w:spacing w:val="-5"/>
                <w:sz w:val="28"/>
                <w:szCs w:val="28"/>
              </w:rPr>
              <w:t xml:space="preserve"> (4</w:t>
            </w:r>
          </w:p>
          <w:p w:rsidR="00CF42B5" w:rsidRPr="003F5433" w:rsidRDefault="003F5433" w:rsidP="003F5433">
            <w:pPr>
              <w:pStyle w:val="TableParagraph"/>
              <w:spacing w:line="360" w:lineRule="auto"/>
              <w:ind w:left="0"/>
              <w:jc w:val="center"/>
              <w:rPr>
                <w:sz w:val="28"/>
                <w:szCs w:val="28"/>
              </w:rPr>
            </w:pPr>
            <w:r w:rsidRPr="003F5433">
              <w:rPr>
                <w:spacing w:val="-4"/>
                <w:sz w:val="28"/>
                <w:szCs w:val="28"/>
              </w:rPr>
              <w:t>ос.)</w:t>
            </w:r>
          </w:p>
        </w:tc>
      </w:tr>
    </w:tbl>
    <w:p w:rsidR="00CF42B5" w:rsidRPr="003F5433" w:rsidRDefault="00CF42B5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F42B5" w:rsidRPr="003F5433" w:rsidRDefault="003F5433" w:rsidP="003F5433">
      <w:pPr>
        <w:pStyle w:val="a5"/>
        <w:numPr>
          <w:ilvl w:val="0"/>
          <w:numId w:val="1"/>
        </w:numPr>
        <w:tabs>
          <w:tab w:val="left" w:pos="351"/>
        </w:tabs>
        <w:spacing w:line="36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Надайте</w:t>
      </w:r>
      <w:r w:rsidRPr="003F5433">
        <w:rPr>
          <w:rFonts w:ascii="Times New Roman" w:hAnsi="Times New Roman" w:cs="Times New Roman"/>
          <w:i/>
          <w:color w:val="393939"/>
          <w:spacing w:val="-1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свій</w:t>
      </w:r>
      <w:r w:rsidRPr="003F5433">
        <w:rPr>
          <w:rFonts w:ascii="Times New Roman" w:hAnsi="Times New Roman" w:cs="Times New Roman"/>
          <w:i/>
          <w:color w:val="393939"/>
          <w:spacing w:val="-1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коментар</w:t>
      </w:r>
      <w:r w:rsidRPr="003F5433">
        <w:rPr>
          <w:rFonts w:ascii="Times New Roman" w:hAnsi="Times New Roman" w:cs="Times New Roman"/>
          <w:i/>
          <w:color w:val="393939"/>
          <w:spacing w:val="-1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або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побажання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щодо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proofErr w:type="spellStart"/>
      <w:r w:rsidRPr="003F5433"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>компетентностей</w:t>
      </w:r>
      <w:proofErr w:type="spellEnd"/>
      <w:r>
        <w:rPr>
          <w:rFonts w:ascii="Times New Roman" w:hAnsi="Times New Roman" w:cs="Times New Roman"/>
          <w:i/>
          <w:color w:val="393939"/>
          <w:spacing w:val="-2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та</w:t>
      </w:r>
      <w:r w:rsidRPr="003F5433">
        <w:rPr>
          <w:rFonts w:ascii="Times New Roman" w:hAnsi="Times New Roman" w:cs="Times New Roman"/>
          <w:i/>
          <w:color w:val="393939"/>
          <w:spacing w:val="-1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програмних</w:t>
      </w:r>
      <w:r w:rsidRPr="003F5433">
        <w:rPr>
          <w:rFonts w:ascii="Times New Roman" w:hAnsi="Times New Roman" w:cs="Times New Roman"/>
          <w:i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результатів</w:t>
      </w:r>
      <w:r w:rsidRPr="003F5433">
        <w:rPr>
          <w:rFonts w:ascii="Times New Roman" w:hAnsi="Times New Roman" w:cs="Times New Roman"/>
          <w:i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навчання,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що</w:t>
      </w:r>
      <w:r w:rsidRPr="003F5433">
        <w:rPr>
          <w:rFonts w:ascii="Times New Roman" w:hAnsi="Times New Roman" w:cs="Times New Roman"/>
          <w:i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надаються</w:t>
      </w:r>
      <w:r w:rsidRPr="003F5433">
        <w:rPr>
          <w:rFonts w:ascii="Times New Roman" w:hAnsi="Times New Roman" w:cs="Times New Roman"/>
          <w:i/>
          <w:color w:val="393939"/>
          <w:spacing w:val="-6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під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час</w:t>
      </w:r>
      <w:r w:rsidRPr="003F5433">
        <w:rPr>
          <w:rFonts w:ascii="Times New Roman" w:hAnsi="Times New Roman" w:cs="Times New Roman"/>
          <w:i/>
          <w:color w:val="393939"/>
          <w:spacing w:val="-13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підготовки</w:t>
      </w:r>
      <w:r w:rsidRPr="003F5433">
        <w:rPr>
          <w:rFonts w:ascii="Times New Roman" w:hAnsi="Times New Roman" w:cs="Times New Roman"/>
          <w:i/>
          <w:color w:val="393939"/>
          <w:spacing w:val="-14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z w:val="28"/>
          <w:szCs w:val="28"/>
        </w:rPr>
        <w:t>в</w:t>
      </w:r>
      <w:r w:rsidRPr="003F5433">
        <w:rPr>
          <w:rFonts w:ascii="Times New Roman" w:hAnsi="Times New Roman" w:cs="Times New Roman"/>
          <w:i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i/>
          <w:color w:val="393939"/>
          <w:spacing w:val="-4"/>
          <w:sz w:val="28"/>
          <w:szCs w:val="28"/>
        </w:rPr>
        <w:t>МАУП</w:t>
      </w:r>
    </w:p>
    <w:p w:rsidR="00CF42B5" w:rsidRDefault="003F5433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color w:val="393939"/>
          <w:spacing w:val="-2"/>
          <w:sz w:val="28"/>
          <w:szCs w:val="28"/>
        </w:rPr>
      </w:pP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Залучати</w:t>
      </w:r>
      <w:r w:rsidRPr="003F5433">
        <w:rPr>
          <w:rFonts w:ascii="Times New Roman" w:hAnsi="Times New Roman" w:cs="Times New Roman"/>
          <w:color w:val="393939"/>
          <w:spacing w:val="-9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до</w:t>
      </w:r>
      <w:r w:rsidRPr="003F5433">
        <w:rPr>
          <w:rFonts w:ascii="Times New Roman" w:hAnsi="Times New Roman" w:cs="Times New Roman"/>
          <w:color w:val="393939"/>
          <w:spacing w:val="-1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проведення практичних</w:t>
      </w:r>
      <w:r w:rsidRPr="003F5433">
        <w:rPr>
          <w:rFonts w:ascii="Times New Roman" w:hAnsi="Times New Roman" w:cs="Times New Roman"/>
          <w:color w:val="393939"/>
          <w:spacing w:val="-8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занять</w:t>
      </w:r>
      <w:r w:rsidRPr="003F5433">
        <w:rPr>
          <w:rFonts w:ascii="Times New Roman" w:hAnsi="Times New Roman" w:cs="Times New Roman"/>
          <w:color w:val="393939"/>
          <w:spacing w:val="-7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фахівців-практиків,</w:t>
      </w:r>
      <w:r w:rsidRPr="003F5433">
        <w:rPr>
          <w:rFonts w:ascii="Times New Roman" w:hAnsi="Times New Roman" w:cs="Times New Roman"/>
          <w:color w:val="393939"/>
          <w:spacing w:val="-10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розширяти</w:t>
      </w:r>
      <w:r w:rsidRPr="003F5433">
        <w:rPr>
          <w:rFonts w:ascii="Times New Roman" w:hAnsi="Times New Roman" w:cs="Times New Roman"/>
          <w:color w:val="393939"/>
          <w:spacing w:val="5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бази</w:t>
      </w:r>
      <w:r w:rsidRPr="003F5433">
        <w:rPr>
          <w:rFonts w:ascii="Times New Roman" w:hAnsi="Times New Roman" w:cs="Times New Roman"/>
          <w:color w:val="393939"/>
          <w:spacing w:val="-1"/>
          <w:sz w:val="28"/>
          <w:szCs w:val="28"/>
        </w:rPr>
        <w:t xml:space="preserve"> </w:t>
      </w:r>
      <w:r w:rsidRPr="003F5433">
        <w:rPr>
          <w:rFonts w:ascii="Times New Roman" w:hAnsi="Times New Roman" w:cs="Times New Roman"/>
          <w:color w:val="393939"/>
          <w:spacing w:val="-2"/>
          <w:sz w:val="28"/>
          <w:szCs w:val="28"/>
        </w:rPr>
        <w:t>практики.</w:t>
      </w:r>
    </w:p>
    <w:p w:rsidR="00D27E1F" w:rsidRDefault="00D27E1F" w:rsidP="003F5433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7E1F">
        <w:rPr>
          <w:rFonts w:ascii="Times New Roman" w:hAnsi="Times New Roman" w:cs="Times New Roman"/>
          <w:sz w:val="28"/>
          <w:szCs w:val="28"/>
        </w:rPr>
        <w:t xml:space="preserve">До опитування була залучена </w:t>
      </w:r>
      <w:r w:rsidR="00107ADD">
        <w:rPr>
          <w:rFonts w:ascii="Times New Roman" w:hAnsi="Times New Roman" w:cs="Times New Roman"/>
          <w:sz w:val="28"/>
          <w:szCs w:val="28"/>
        </w:rPr>
        <w:t>Рада</w:t>
      </w:r>
      <w:r w:rsidRPr="00D27E1F">
        <w:rPr>
          <w:rFonts w:ascii="Times New Roman" w:hAnsi="Times New Roman" w:cs="Times New Roman"/>
          <w:sz w:val="28"/>
          <w:szCs w:val="28"/>
        </w:rPr>
        <w:t xml:space="preserve"> роботодавців, серед яких:</w:t>
      </w:r>
    </w:p>
    <w:p w:rsidR="00A06DFD" w:rsidRPr="00A06DFD" w:rsidRDefault="00D27E1F" w:rsidP="00A06DFD">
      <w:pPr>
        <w:pStyle w:val="a5"/>
        <w:numPr>
          <w:ilvl w:val="0"/>
          <w:numId w:val="3"/>
        </w:numPr>
        <w:spacing w:line="36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A06DFD">
        <w:rPr>
          <w:rFonts w:ascii="Times New Roman" w:hAnsi="Times New Roman" w:cs="Times New Roman"/>
          <w:sz w:val="28"/>
          <w:szCs w:val="28"/>
        </w:rPr>
        <w:lastRenderedPageBreak/>
        <w:t>Ковтун Святослав Євгенович</w:t>
      </w:r>
      <w:r w:rsidR="00A06DFD" w:rsidRPr="00A06DFD">
        <w:rPr>
          <w:rFonts w:ascii="Times New Roman" w:hAnsi="Times New Roman" w:cs="Times New Roman"/>
          <w:sz w:val="28"/>
          <w:szCs w:val="28"/>
        </w:rPr>
        <w:t xml:space="preserve"> – Харківський центр промислової електроніка – директор, </w:t>
      </w:r>
      <w:hyperlink r:id="rId5" w:tgtFrame="_self" w:history="1">
        <w:r w:rsidR="00A06DFD" w:rsidRPr="00A06D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Svyatoslavkovtun8@gmail.com</w:t>
        </w:r>
      </w:hyperlink>
      <w:r w:rsidR="00A06DFD" w:rsidRPr="00A06DFD">
        <w:rPr>
          <w:rFonts w:ascii="Times New Roman" w:hAnsi="Times New Roman" w:cs="Times New Roman"/>
          <w:sz w:val="28"/>
          <w:szCs w:val="28"/>
        </w:rPr>
        <w:t>, тел.</w:t>
      </w:r>
      <w:hyperlink r:id="rId6" w:history="1">
        <w:r w:rsidR="00A06DFD" w:rsidRPr="00A06DFD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+380964241783</w:t>
        </w:r>
      </w:hyperlink>
      <w:r w:rsidR="00107ADD">
        <w:rPr>
          <w:rFonts w:ascii="Times New Roman" w:hAnsi="Times New Roman" w:cs="Times New Roman"/>
          <w:sz w:val="28"/>
          <w:szCs w:val="28"/>
        </w:rPr>
        <w:t xml:space="preserve"> – Голова Ради роботодавців. </w:t>
      </w:r>
    </w:p>
    <w:p w:rsidR="00A06DFD" w:rsidRDefault="00D27E1F" w:rsidP="00A06DFD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Судіна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Вікторія Ігорівна</w:t>
      </w:r>
      <w:r w:rsidR="00A06DFD">
        <w:rPr>
          <w:rFonts w:ascii="Times New Roman" w:hAnsi="Times New Roman" w:cs="Times New Roman"/>
          <w:sz w:val="28"/>
          <w:szCs w:val="28"/>
        </w:rPr>
        <w:t xml:space="preserve"> – ТОВ «ДВСС </w:t>
      </w:r>
      <w:proofErr w:type="spellStart"/>
      <w:r w:rsidR="00A06DFD">
        <w:rPr>
          <w:rFonts w:ascii="Times New Roman" w:hAnsi="Times New Roman" w:cs="Times New Roman"/>
          <w:sz w:val="28"/>
          <w:szCs w:val="28"/>
        </w:rPr>
        <w:t>Б’юті</w:t>
      </w:r>
      <w:proofErr w:type="spellEnd"/>
      <w:r w:rsidR="00A06DFD">
        <w:rPr>
          <w:rFonts w:ascii="Times New Roman" w:hAnsi="Times New Roman" w:cs="Times New Roman"/>
          <w:sz w:val="28"/>
          <w:szCs w:val="28"/>
        </w:rPr>
        <w:t xml:space="preserve"> технологія» - директор.</w:t>
      </w:r>
    </w:p>
    <w:p w:rsidR="00D27E1F" w:rsidRDefault="00D27E1F" w:rsidP="00A06DFD">
      <w:pPr>
        <w:pStyle w:val="a3"/>
        <w:numPr>
          <w:ilvl w:val="0"/>
          <w:numId w:val="3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Кравченко Юрій Миколайович </w:t>
      </w:r>
      <w:r w:rsidR="00A06DFD">
        <w:rPr>
          <w:rFonts w:ascii="Times New Roman" w:hAnsi="Times New Roman" w:cs="Times New Roman"/>
          <w:sz w:val="28"/>
          <w:szCs w:val="28"/>
        </w:rPr>
        <w:t xml:space="preserve">– комунальний заклад охорони здоров’я Бюро судово-медичної експертизи – </w:t>
      </w:r>
      <w:proofErr w:type="spellStart"/>
      <w:r w:rsidR="00A06DFD">
        <w:rPr>
          <w:rFonts w:ascii="Times New Roman" w:hAnsi="Times New Roman" w:cs="Times New Roman"/>
          <w:sz w:val="28"/>
          <w:szCs w:val="28"/>
        </w:rPr>
        <w:t>в.о</w:t>
      </w:r>
      <w:proofErr w:type="spellEnd"/>
      <w:r w:rsidR="00A06DFD">
        <w:rPr>
          <w:rFonts w:ascii="Times New Roman" w:hAnsi="Times New Roman" w:cs="Times New Roman"/>
          <w:sz w:val="28"/>
          <w:szCs w:val="28"/>
        </w:rPr>
        <w:t>. начальника комунального закладу</w:t>
      </w:r>
    </w:p>
    <w:p w:rsidR="00A06DFD" w:rsidRDefault="00A06DFD" w:rsidP="00A06DFD">
      <w:pPr>
        <w:pStyle w:val="a3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A06DFD" w:rsidSect="00CF42B5">
      <w:pgSz w:w="11910" w:h="16840"/>
      <w:pgMar w:top="108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62CE6"/>
    <w:multiLevelType w:val="hybridMultilevel"/>
    <w:tmpl w:val="CD92FC8E"/>
    <w:lvl w:ilvl="0" w:tplc="5FE2F054">
      <w:start w:val="1"/>
      <w:numFmt w:val="decimal"/>
      <w:lvlText w:val="%1."/>
      <w:lvlJc w:val="left"/>
      <w:pPr>
        <w:ind w:left="350" w:hanging="231"/>
        <w:jc w:val="left"/>
      </w:pPr>
      <w:rPr>
        <w:rFonts w:ascii="Arial" w:eastAsia="Arial" w:hAnsi="Arial" w:cs="Arial" w:hint="default"/>
        <w:b w:val="0"/>
        <w:bCs w:val="0"/>
        <w:i/>
        <w:iCs/>
        <w:color w:val="393939"/>
        <w:spacing w:val="-8"/>
        <w:w w:val="100"/>
        <w:sz w:val="21"/>
        <w:szCs w:val="21"/>
        <w:lang w:val="uk-UA" w:eastAsia="en-US" w:bidi="ar-SA"/>
      </w:rPr>
    </w:lvl>
    <w:lvl w:ilvl="1" w:tplc="45A40612">
      <w:numFmt w:val="bullet"/>
      <w:lvlText w:val="-"/>
      <w:lvlJc w:val="left"/>
      <w:pPr>
        <w:ind w:left="119" w:hanging="13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color w:val="393939"/>
        <w:w w:val="100"/>
        <w:sz w:val="21"/>
        <w:szCs w:val="21"/>
        <w:lang w:val="uk-UA" w:eastAsia="en-US" w:bidi="ar-SA"/>
      </w:rPr>
    </w:lvl>
    <w:lvl w:ilvl="2" w:tplc="20E2EA3C">
      <w:numFmt w:val="bullet"/>
      <w:lvlText w:val="•"/>
      <w:lvlJc w:val="left"/>
      <w:pPr>
        <w:ind w:left="1387" w:hanging="130"/>
      </w:pPr>
      <w:rPr>
        <w:rFonts w:hint="default"/>
        <w:lang w:val="uk-UA" w:eastAsia="en-US" w:bidi="ar-SA"/>
      </w:rPr>
    </w:lvl>
    <w:lvl w:ilvl="3" w:tplc="BB924FF2">
      <w:numFmt w:val="bullet"/>
      <w:lvlText w:val="•"/>
      <w:lvlJc w:val="left"/>
      <w:pPr>
        <w:ind w:left="2414" w:hanging="130"/>
      </w:pPr>
      <w:rPr>
        <w:rFonts w:hint="default"/>
        <w:lang w:val="uk-UA" w:eastAsia="en-US" w:bidi="ar-SA"/>
      </w:rPr>
    </w:lvl>
    <w:lvl w:ilvl="4" w:tplc="60A4F460">
      <w:numFmt w:val="bullet"/>
      <w:lvlText w:val="•"/>
      <w:lvlJc w:val="left"/>
      <w:pPr>
        <w:ind w:left="3441" w:hanging="130"/>
      </w:pPr>
      <w:rPr>
        <w:rFonts w:hint="default"/>
        <w:lang w:val="uk-UA" w:eastAsia="en-US" w:bidi="ar-SA"/>
      </w:rPr>
    </w:lvl>
    <w:lvl w:ilvl="5" w:tplc="9788C5B4">
      <w:numFmt w:val="bullet"/>
      <w:lvlText w:val="•"/>
      <w:lvlJc w:val="left"/>
      <w:pPr>
        <w:ind w:left="4468" w:hanging="130"/>
      </w:pPr>
      <w:rPr>
        <w:rFonts w:hint="default"/>
        <w:lang w:val="uk-UA" w:eastAsia="en-US" w:bidi="ar-SA"/>
      </w:rPr>
    </w:lvl>
    <w:lvl w:ilvl="6" w:tplc="153ADB36">
      <w:numFmt w:val="bullet"/>
      <w:lvlText w:val="•"/>
      <w:lvlJc w:val="left"/>
      <w:pPr>
        <w:ind w:left="5495" w:hanging="130"/>
      </w:pPr>
      <w:rPr>
        <w:rFonts w:hint="default"/>
        <w:lang w:val="uk-UA" w:eastAsia="en-US" w:bidi="ar-SA"/>
      </w:rPr>
    </w:lvl>
    <w:lvl w:ilvl="7" w:tplc="61046EF0">
      <w:numFmt w:val="bullet"/>
      <w:lvlText w:val="•"/>
      <w:lvlJc w:val="left"/>
      <w:pPr>
        <w:ind w:left="6522" w:hanging="130"/>
      </w:pPr>
      <w:rPr>
        <w:rFonts w:hint="default"/>
        <w:lang w:val="uk-UA" w:eastAsia="en-US" w:bidi="ar-SA"/>
      </w:rPr>
    </w:lvl>
    <w:lvl w:ilvl="8" w:tplc="84B6BA08">
      <w:numFmt w:val="bullet"/>
      <w:lvlText w:val="•"/>
      <w:lvlJc w:val="left"/>
      <w:pPr>
        <w:ind w:left="7549" w:hanging="130"/>
      </w:pPr>
      <w:rPr>
        <w:rFonts w:hint="default"/>
        <w:lang w:val="uk-UA" w:eastAsia="en-US" w:bidi="ar-SA"/>
      </w:rPr>
    </w:lvl>
  </w:abstractNum>
  <w:abstractNum w:abstractNumId="1">
    <w:nsid w:val="2DD44ACF"/>
    <w:multiLevelType w:val="hybridMultilevel"/>
    <w:tmpl w:val="42F87F8A"/>
    <w:lvl w:ilvl="0" w:tplc="9350D51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3818FA"/>
    <w:multiLevelType w:val="hybridMultilevel"/>
    <w:tmpl w:val="76E23152"/>
    <w:lvl w:ilvl="0" w:tplc="9350D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42B5"/>
    <w:rsid w:val="00107ADD"/>
    <w:rsid w:val="003F5433"/>
    <w:rsid w:val="009A6DF4"/>
    <w:rsid w:val="00A06DFD"/>
    <w:rsid w:val="00BE25AB"/>
    <w:rsid w:val="00CF42B5"/>
    <w:rsid w:val="00D27E1F"/>
    <w:rsid w:val="00D75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42B5"/>
    <w:rPr>
      <w:rFonts w:ascii="Calibri" w:eastAsia="Calibri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42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F42B5"/>
    <w:rPr>
      <w:sz w:val="21"/>
      <w:szCs w:val="21"/>
    </w:rPr>
  </w:style>
  <w:style w:type="paragraph" w:styleId="a4">
    <w:name w:val="Title"/>
    <w:basedOn w:val="a"/>
    <w:uiPriority w:val="1"/>
    <w:qFormat/>
    <w:rsid w:val="00CF42B5"/>
    <w:pPr>
      <w:spacing w:before="65"/>
      <w:ind w:left="119"/>
    </w:pPr>
    <w:rPr>
      <w:rFonts w:ascii="Arial" w:eastAsia="Arial" w:hAnsi="Arial" w:cs="Arial"/>
      <w:b/>
      <w:bCs/>
      <w:sz w:val="60"/>
      <w:szCs w:val="60"/>
    </w:rPr>
  </w:style>
  <w:style w:type="paragraph" w:styleId="a5">
    <w:name w:val="List Paragraph"/>
    <w:basedOn w:val="a"/>
    <w:uiPriority w:val="1"/>
    <w:qFormat/>
    <w:rsid w:val="00CF42B5"/>
    <w:pPr>
      <w:ind w:left="249" w:hanging="131"/>
    </w:pPr>
  </w:style>
  <w:style w:type="paragraph" w:customStyle="1" w:styleId="TableParagraph">
    <w:name w:val="Table Paragraph"/>
    <w:basedOn w:val="a"/>
    <w:uiPriority w:val="1"/>
    <w:qFormat/>
    <w:rsid w:val="00CF42B5"/>
    <w:pPr>
      <w:ind w:left="16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A06DF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+380964241783" TargetMode="External"/><Relationship Id="rId5" Type="http://schemas.openxmlformats.org/officeDocument/2006/relationships/hyperlink" Target="mailto:Svyatoslavkovtun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w10</dc:creator>
  <cp:lastModifiedBy>User</cp:lastModifiedBy>
  <cp:revision>7</cp:revision>
  <dcterms:created xsi:type="dcterms:W3CDTF">2024-04-18T13:27:00Z</dcterms:created>
  <dcterms:modified xsi:type="dcterms:W3CDTF">2024-04-25T14:15:00Z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2024-04-18T00:00:00Z</vt:filetime>
  </property>
  <property fmtid="{D5CDD505-2E9C-101B-9397-08002B2CF9AE}" pid="5" name="Producer">
    <vt:lpwstr>www.ilovepdf.com</vt:lpwstr>
  </property>
</Properties>
</file>